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CA20C" w14:textId="45542A26" w:rsidR="005B7467" w:rsidRDefault="007B48D3">
      <w:pPr>
        <w:rPr>
          <w:rFonts w:ascii="Calibri" w:hAnsi="Calibri" w:cs="Calibri"/>
          <w:b/>
          <w:bCs/>
        </w:rPr>
      </w:pPr>
      <w:r>
        <w:rPr>
          <w:rFonts w:ascii="Calibri" w:hAnsi="Calibri" w:cs="Calibri"/>
          <w:b/>
          <w:bCs/>
        </w:rPr>
        <w:t xml:space="preserve"> </w:t>
      </w:r>
      <w:r w:rsidR="00FE1A02" w:rsidRPr="00545FDF">
        <w:rPr>
          <w:rFonts w:ascii="Calibri" w:hAnsi="Calibri" w:cs="Calibri"/>
          <w:b/>
          <w:bCs/>
        </w:rPr>
        <w:t>Multistakeholder Hearing UNECE Regional Review</w:t>
      </w:r>
    </w:p>
    <w:p w14:paraId="0CAA6415" w14:textId="59A0C9F2" w:rsidR="00F10972" w:rsidRPr="009B356B" w:rsidRDefault="00CA4631">
      <w:pPr>
        <w:rPr>
          <w:rFonts w:ascii="Calibri" w:hAnsi="Calibri" w:cs="Calibri"/>
          <w:i/>
          <w:iCs/>
        </w:rPr>
      </w:pPr>
      <w:r w:rsidRPr="00CA4631">
        <w:rPr>
          <w:rFonts w:ascii="Calibri" w:hAnsi="Calibri" w:cs="Calibri"/>
          <w:i/>
          <w:iCs/>
        </w:rPr>
        <w:t>11 March 2024</w:t>
      </w:r>
    </w:p>
    <w:p w14:paraId="3059E155" w14:textId="66634C62" w:rsidR="00FE1A02" w:rsidRPr="008A4626" w:rsidRDefault="00FE1A02">
      <w:pPr>
        <w:rPr>
          <w:rFonts w:ascii="Calibri" w:hAnsi="Calibri" w:cs="Calibri"/>
          <w:sz w:val="24"/>
          <w:szCs w:val="24"/>
        </w:rPr>
      </w:pPr>
      <w:r w:rsidRPr="008A4626">
        <w:rPr>
          <w:rFonts w:ascii="Calibri" w:hAnsi="Calibri" w:cs="Calibri"/>
          <w:sz w:val="24"/>
          <w:szCs w:val="24"/>
        </w:rPr>
        <w:t xml:space="preserve">Let me just start by saying a big good morning to everyone, </w:t>
      </w:r>
      <w:r w:rsidR="009B356B" w:rsidRPr="008A4626">
        <w:rPr>
          <w:rFonts w:ascii="Calibri" w:hAnsi="Calibri" w:cs="Calibri"/>
          <w:sz w:val="24"/>
          <w:szCs w:val="24"/>
        </w:rPr>
        <w:t>it’s</w:t>
      </w:r>
      <w:r w:rsidRPr="008A4626">
        <w:rPr>
          <w:rFonts w:ascii="Calibri" w:hAnsi="Calibri" w:cs="Calibri"/>
          <w:sz w:val="24"/>
          <w:szCs w:val="24"/>
        </w:rPr>
        <w:t xml:space="preserve"> really encouraging to see so many of you here in the room, despite it being early </w:t>
      </w:r>
      <w:r w:rsidR="00EC0743" w:rsidRPr="008A4626">
        <w:rPr>
          <w:rFonts w:ascii="Calibri" w:hAnsi="Calibri" w:cs="Calibri"/>
          <w:sz w:val="24"/>
          <w:szCs w:val="24"/>
        </w:rPr>
        <w:t xml:space="preserve">- </w:t>
      </w:r>
      <w:r w:rsidRPr="008A4626">
        <w:rPr>
          <w:rFonts w:ascii="Calibri" w:hAnsi="Calibri" w:cs="Calibri"/>
          <w:sz w:val="24"/>
          <w:szCs w:val="24"/>
        </w:rPr>
        <w:t>being here and ready to listen, read</w:t>
      </w:r>
      <w:r w:rsidR="005550DB" w:rsidRPr="008A4626">
        <w:rPr>
          <w:rFonts w:ascii="Calibri" w:hAnsi="Calibri" w:cs="Calibri"/>
          <w:sz w:val="24"/>
          <w:szCs w:val="24"/>
        </w:rPr>
        <w:t>y</w:t>
      </w:r>
      <w:r w:rsidR="008F0EEE" w:rsidRPr="008A4626">
        <w:rPr>
          <w:rFonts w:ascii="Calibri" w:hAnsi="Calibri" w:cs="Calibri"/>
          <w:sz w:val="24"/>
          <w:szCs w:val="24"/>
        </w:rPr>
        <w:t xml:space="preserve"> </w:t>
      </w:r>
      <w:r w:rsidRPr="008A4626">
        <w:rPr>
          <w:rFonts w:ascii="Calibri" w:hAnsi="Calibri" w:cs="Calibri"/>
          <w:sz w:val="24"/>
          <w:szCs w:val="24"/>
        </w:rPr>
        <w:t xml:space="preserve"> to engage, and ready to act in cooperation with one another on the conversations that will take place today. </w:t>
      </w:r>
    </w:p>
    <w:p w14:paraId="6362214A" w14:textId="5C615766" w:rsidR="00FE1A02" w:rsidRPr="008A4626" w:rsidRDefault="00FE1A02">
      <w:pPr>
        <w:rPr>
          <w:rFonts w:ascii="Calibri" w:hAnsi="Calibri" w:cs="Calibri"/>
          <w:sz w:val="24"/>
          <w:szCs w:val="24"/>
        </w:rPr>
      </w:pPr>
      <w:r w:rsidRPr="008A4626">
        <w:rPr>
          <w:rFonts w:ascii="Calibri" w:hAnsi="Calibri" w:cs="Calibri"/>
          <w:sz w:val="24"/>
          <w:szCs w:val="24"/>
        </w:rPr>
        <w:t>I wanted to open up</w:t>
      </w:r>
      <w:r w:rsidR="007E57A2" w:rsidRPr="008A4626">
        <w:rPr>
          <w:rFonts w:ascii="Calibri" w:hAnsi="Calibri" w:cs="Calibri"/>
          <w:sz w:val="24"/>
          <w:szCs w:val="24"/>
        </w:rPr>
        <w:t xml:space="preserve"> </w:t>
      </w:r>
      <w:r w:rsidRPr="008A4626">
        <w:rPr>
          <w:rFonts w:ascii="Calibri" w:hAnsi="Calibri" w:cs="Calibri"/>
          <w:sz w:val="24"/>
          <w:szCs w:val="24"/>
        </w:rPr>
        <w:t xml:space="preserve">by reminding ourselves of </w:t>
      </w:r>
      <w:r w:rsidR="007E57A2" w:rsidRPr="008A4626">
        <w:rPr>
          <w:rFonts w:ascii="Calibri" w:hAnsi="Calibri" w:cs="Calibri"/>
          <w:sz w:val="24"/>
          <w:szCs w:val="24"/>
        </w:rPr>
        <w:t xml:space="preserve">the strong </w:t>
      </w:r>
      <w:r w:rsidR="001D49C8">
        <w:rPr>
          <w:rFonts w:ascii="Calibri" w:hAnsi="Calibri" w:cs="Calibri"/>
          <w:sz w:val="24"/>
          <w:szCs w:val="24"/>
        </w:rPr>
        <w:t>call</w:t>
      </w:r>
      <w:r w:rsidR="007E57A2" w:rsidRPr="008A4626">
        <w:rPr>
          <w:rFonts w:ascii="Calibri" w:hAnsi="Calibri" w:cs="Calibri"/>
          <w:sz w:val="24"/>
          <w:szCs w:val="24"/>
        </w:rPr>
        <w:t xml:space="preserve"> that was echoed during the first IMRF and that </w:t>
      </w:r>
      <w:r w:rsidR="002B61D9">
        <w:rPr>
          <w:rFonts w:ascii="Calibri" w:hAnsi="Calibri" w:cs="Calibri"/>
          <w:sz w:val="24"/>
          <w:szCs w:val="24"/>
        </w:rPr>
        <w:t>should be</w:t>
      </w:r>
      <w:r w:rsidR="007E57A2" w:rsidRPr="008A4626">
        <w:rPr>
          <w:rFonts w:ascii="Calibri" w:hAnsi="Calibri" w:cs="Calibri"/>
          <w:sz w:val="24"/>
          <w:szCs w:val="24"/>
        </w:rPr>
        <w:t xml:space="preserve"> “nothing about migrants without migrants”. As we slowly approach the second IMRF I think </w:t>
      </w:r>
      <w:r w:rsidR="009B356B" w:rsidRPr="008A4626">
        <w:rPr>
          <w:rFonts w:ascii="Calibri" w:hAnsi="Calibri" w:cs="Calibri"/>
          <w:sz w:val="24"/>
          <w:szCs w:val="24"/>
        </w:rPr>
        <w:t>it’s</w:t>
      </w:r>
      <w:r w:rsidR="007E57A2" w:rsidRPr="008A4626">
        <w:rPr>
          <w:rFonts w:ascii="Calibri" w:hAnsi="Calibri" w:cs="Calibri"/>
          <w:sz w:val="24"/>
          <w:szCs w:val="24"/>
        </w:rPr>
        <w:t xml:space="preserve"> important that we turn these words into meaningful action and not let it be another empty rhetoric. Acknowledging that progress has been made, we still have a long-road in front of us as we work towards migration justice and human-rights based migration governance</w:t>
      </w:r>
      <w:r w:rsidR="00277B12" w:rsidRPr="008A4626">
        <w:rPr>
          <w:rFonts w:ascii="Calibri" w:hAnsi="Calibri" w:cs="Calibri"/>
          <w:sz w:val="24"/>
          <w:szCs w:val="24"/>
        </w:rPr>
        <w:t>.</w:t>
      </w:r>
    </w:p>
    <w:p w14:paraId="086C0447" w14:textId="706CEBAD" w:rsidR="007C4D6C" w:rsidRPr="008A4626" w:rsidRDefault="007E57A2">
      <w:pPr>
        <w:rPr>
          <w:rFonts w:ascii="Calibri" w:hAnsi="Calibri" w:cs="Calibri"/>
          <w:sz w:val="24"/>
          <w:szCs w:val="24"/>
        </w:rPr>
      </w:pPr>
      <w:r w:rsidRPr="008A4626">
        <w:rPr>
          <w:rFonts w:ascii="Calibri" w:hAnsi="Calibri" w:cs="Calibri"/>
          <w:sz w:val="24"/>
          <w:szCs w:val="24"/>
        </w:rPr>
        <w:t xml:space="preserve">What I really want to spend the next </w:t>
      </w:r>
      <w:r w:rsidR="00993D4C" w:rsidRPr="008A4626">
        <w:rPr>
          <w:rFonts w:ascii="Calibri" w:hAnsi="Calibri" w:cs="Calibri"/>
          <w:sz w:val="24"/>
          <w:szCs w:val="24"/>
        </w:rPr>
        <w:t xml:space="preserve">5 minutes focusing on is the need to really center migrants in the respective processes that we take part in </w:t>
      </w:r>
      <w:r w:rsidR="001E05CC" w:rsidRPr="008A4626">
        <w:rPr>
          <w:rFonts w:ascii="Calibri" w:hAnsi="Calibri" w:cs="Calibri"/>
          <w:sz w:val="24"/>
          <w:szCs w:val="24"/>
        </w:rPr>
        <w:t>and contribute to</w:t>
      </w:r>
      <w:r w:rsidR="00993D4C" w:rsidRPr="008A4626">
        <w:rPr>
          <w:rFonts w:ascii="Calibri" w:hAnsi="Calibri" w:cs="Calibri"/>
          <w:sz w:val="24"/>
          <w:szCs w:val="24"/>
        </w:rPr>
        <w:t>– from shaping policies to assessing their impact on the ground.</w:t>
      </w:r>
      <w:r w:rsidR="00DF4F40" w:rsidRPr="008A4626">
        <w:rPr>
          <w:rFonts w:ascii="Calibri" w:hAnsi="Calibri" w:cs="Calibri"/>
          <w:sz w:val="24"/>
          <w:szCs w:val="24"/>
        </w:rPr>
        <w:t xml:space="preserve"> We’re here today to talk about the implementation of the GCM but to really ensure its successful and long-lasting implementation we must put migrants lived experiences and expertise at the heart of it. </w:t>
      </w:r>
      <w:r w:rsidR="00DB2CA0" w:rsidRPr="008A4626">
        <w:rPr>
          <w:rFonts w:ascii="Calibri" w:hAnsi="Calibri" w:cs="Calibri"/>
          <w:sz w:val="24"/>
          <w:szCs w:val="24"/>
        </w:rPr>
        <w:t>It’s easy to get lost in the numbers and data, and although these are critical in producing accurate and reflective responses, we need to make sure that our discussions and decisions are always rooted and reactive to the human stories behind migration governance</w:t>
      </w:r>
      <w:r w:rsidR="002D2099" w:rsidRPr="008A4626">
        <w:rPr>
          <w:rFonts w:ascii="Calibri" w:hAnsi="Calibri" w:cs="Calibri"/>
          <w:sz w:val="24"/>
          <w:szCs w:val="24"/>
        </w:rPr>
        <w:t>.</w:t>
      </w:r>
      <w:r w:rsidR="009B356B">
        <w:rPr>
          <w:rFonts w:ascii="Calibri" w:hAnsi="Calibri" w:cs="Calibri"/>
          <w:sz w:val="24"/>
          <w:szCs w:val="24"/>
        </w:rPr>
        <w:t>\</w:t>
      </w:r>
    </w:p>
    <w:p w14:paraId="63B9F115" w14:textId="323AC6FA" w:rsidR="00DB2CA0" w:rsidRPr="008A4626" w:rsidRDefault="00DB2CA0">
      <w:pPr>
        <w:rPr>
          <w:rFonts w:ascii="Calibri" w:hAnsi="Calibri" w:cs="Calibri"/>
          <w:sz w:val="24"/>
          <w:szCs w:val="24"/>
        </w:rPr>
      </w:pPr>
      <w:r w:rsidRPr="008A4626">
        <w:rPr>
          <w:rFonts w:ascii="Calibri" w:hAnsi="Calibri" w:cs="Calibri"/>
          <w:sz w:val="24"/>
          <w:szCs w:val="24"/>
        </w:rPr>
        <w:t>So how can the RR be an opportunity for meaningful migrant participation?</w:t>
      </w:r>
    </w:p>
    <w:p w14:paraId="40362619" w14:textId="631B864A" w:rsidR="000670B8" w:rsidRPr="009B356B" w:rsidRDefault="00626930" w:rsidP="00626930">
      <w:pPr>
        <w:pStyle w:val="ListParagraph"/>
        <w:numPr>
          <w:ilvl w:val="0"/>
          <w:numId w:val="1"/>
        </w:numPr>
        <w:rPr>
          <w:rFonts w:ascii="Calibri" w:hAnsi="Calibri" w:cs="Calibri"/>
          <w:sz w:val="24"/>
          <w:szCs w:val="24"/>
        </w:rPr>
      </w:pPr>
      <w:r w:rsidRPr="008A4626">
        <w:rPr>
          <w:rFonts w:ascii="Calibri" w:hAnsi="Calibri" w:cs="Calibri"/>
          <w:sz w:val="24"/>
          <w:szCs w:val="24"/>
        </w:rPr>
        <w:t xml:space="preserve">We need to make sure that we work on meaningful participation </w:t>
      </w:r>
      <w:r w:rsidR="00285F8C" w:rsidRPr="008A4626">
        <w:rPr>
          <w:rFonts w:ascii="Calibri" w:hAnsi="Calibri" w:cs="Calibri"/>
          <w:sz w:val="24"/>
          <w:szCs w:val="24"/>
        </w:rPr>
        <w:t>in</w:t>
      </w:r>
      <w:r w:rsidRPr="008A4626">
        <w:rPr>
          <w:rFonts w:ascii="Calibri" w:hAnsi="Calibri" w:cs="Calibri"/>
          <w:sz w:val="24"/>
          <w:szCs w:val="24"/>
        </w:rPr>
        <w:t xml:space="preserve"> the Reviews as well as </w:t>
      </w:r>
      <w:r w:rsidR="00285F8C" w:rsidRPr="008A4626">
        <w:rPr>
          <w:rFonts w:ascii="Calibri" w:hAnsi="Calibri" w:cs="Calibri"/>
          <w:sz w:val="24"/>
          <w:szCs w:val="24"/>
        </w:rPr>
        <w:t>through</w:t>
      </w:r>
      <w:r w:rsidRPr="008A4626">
        <w:rPr>
          <w:rFonts w:ascii="Calibri" w:hAnsi="Calibri" w:cs="Calibri"/>
          <w:sz w:val="24"/>
          <w:szCs w:val="24"/>
        </w:rPr>
        <w:t xml:space="preserve"> the Reviews, understanding that they are a part of a much larger puzzle when it comes to working towards migration justice.</w:t>
      </w:r>
    </w:p>
    <w:p w14:paraId="2F7A7D56" w14:textId="520A42F8" w:rsidR="00626930" w:rsidRPr="008A4626" w:rsidRDefault="003911B5" w:rsidP="00626930">
      <w:pPr>
        <w:rPr>
          <w:rFonts w:ascii="Calibri" w:hAnsi="Calibri" w:cs="Calibri"/>
          <w:sz w:val="24"/>
          <w:szCs w:val="24"/>
        </w:rPr>
      </w:pPr>
      <w:r w:rsidRPr="008A4626">
        <w:rPr>
          <w:rFonts w:ascii="Calibri" w:hAnsi="Calibri" w:cs="Calibri"/>
          <w:sz w:val="24"/>
          <w:szCs w:val="24"/>
        </w:rPr>
        <w:t>But how</w:t>
      </w:r>
      <w:r w:rsidR="00626930" w:rsidRPr="008A4626">
        <w:rPr>
          <w:rFonts w:ascii="Calibri" w:hAnsi="Calibri" w:cs="Calibri"/>
          <w:sz w:val="24"/>
          <w:szCs w:val="24"/>
        </w:rPr>
        <w:t xml:space="preserve"> exactly can w</w:t>
      </w:r>
      <w:r w:rsidR="00ED40B7" w:rsidRPr="008A4626">
        <w:rPr>
          <w:rFonts w:ascii="Calibri" w:hAnsi="Calibri" w:cs="Calibri"/>
          <w:sz w:val="24"/>
          <w:szCs w:val="24"/>
        </w:rPr>
        <w:t>e do</w:t>
      </w:r>
      <w:r w:rsidR="00626930" w:rsidRPr="008A4626">
        <w:rPr>
          <w:rFonts w:ascii="Calibri" w:hAnsi="Calibri" w:cs="Calibri"/>
          <w:sz w:val="24"/>
          <w:szCs w:val="24"/>
        </w:rPr>
        <w:t xml:space="preserve"> this?</w:t>
      </w:r>
      <w:r w:rsidR="000830C1" w:rsidRPr="008A4626">
        <w:rPr>
          <w:rFonts w:ascii="Calibri" w:hAnsi="Calibri" w:cs="Calibri"/>
          <w:sz w:val="24"/>
          <w:szCs w:val="24"/>
        </w:rPr>
        <w:t xml:space="preserve"> </w:t>
      </w:r>
      <w:r w:rsidR="002D7FC5" w:rsidRPr="008A4626">
        <w:rPr>
          <w:rFonts w:ascii="Calibri" w:hAnsi="Calibri" w:cs="Calibri"/>
          <w:sz w:val="24"/>
          <w:szCs w:val="24"/>
        </w:rPr>
        <w:t>Well firstly</w:t>
      </w:r>
    </w:p>
    <w:p w14:paraId="14CCB581" w14:textId="1DF45A50" w:rsidR="00626930" w:rsidRPr="008A4626" w:rsidRDefault="00626930" w:rsidP="00626930">
      <w:pPr>
        <w:pStyle w:val="ListParagraph"/>
        <w:numPr>
          <w:ilvl w:val="0"/>
          <w:numId w:val="2"/>
        </w:numPr>
        <w:rPr>
          <w:rFonts w:ascii="Calibri" w:hAnsi="Calibri" w:cs="Calibri"/>
          <w:sz w:val="24"/>
          <w:szCs w:val="24"/>
        </w:rPr>
      </w:pPr>
      <w:r w:rsidRPr="008A4626">
        <w:rPr>
          <w:rFonts w:ascii="Calibri" w:hAnsi="Calibri" w:cs="Calibri"/>
          <w:sz w:val="24"/>
          <w:szCs w:val="24"/>
        </w:rPr>
        <w:t>Through testing progress and driving change</w:t>
      </w:r>
    </w:p>
    <w:p w14:paraId="2731C426" w14:textId="763F73FB" w:rsidR="001D03B1" w:rsidRPr="008A4626" w:rsidRDefault="00D75C6D" w:rsidP="001D03B1">
      <w:pPr>
        <w:pStyle w:val="ListParagraph"/>
        <w:numPr>
          <w:ilvl w:val="1"/>
          <w:numId w:val="2"/>
        </w:numPr>
        <w:rPr>
          <w:rFonts w:ascii="Calibri" w:hAnsi="Calibri" w:cs="Calibri"/>
          <w:sz w:val="24"/>
          <w:szCs w:val="24"/>
        </w:rPr>
      </w:pPr>
      <w:r w:rsidRPr="008A4626">
        <w:rPr>
          <w:rFonts w:ascii="Calibri" w:hAnsi="Calibri" w:cs="Calibri"/>
          <w:sz w:val="24"/>
          <w:szCs w:val="24"/>
        </w:rPr>
        <w:t xml:space="preserve">The RR </w:t>
      </w:r>
      <w:r w:rsidR="00273E45" w:rsidRPr="008A4626">
        <w:rPr>
          <w:rFonts w:ascii="Calibri" w:hAnsi="Calibri" w:cs="Calibri"/>
          <w:sz w:val="24"/>
          <w:szCs w:val="24"/>
        </w:rPr>
        <w:t>offer a great platform to share</w:t>
      </w:r>
      <w:r w:rsidR="001D03B1" w:rsidRPr="008A4626">
        <w:rPr>
          <w:rFonts w:ascii="Calibri" w:hAnsi="Calibri" w:cs="Calibri"/>
          <w:sz w:val="24"/>
          <w:szCs w:val="24"/>
        </w:rPr>
        <w:t xml:space="preserve"> good practices and knowledge-building governance for potential replication. </w:t>
      </w:r>
    </w:p>
    <w:p w14:paraId="398D9808" w14:textId="51687AF0" w:rsidR="001D03B1" w:rsidRPr="008A4626" w:rsidRDefault="001D03B1" w:rsidP="00122554">
      <w:pPr>
        <w:pStyle w:val="ListParagraph"/>
        <w:numPr>
          <w:ilvl w:val="2"/>
          <w:numId w:val="2"/>
        </w:numPr>
        <w:rPr>
          <w:rFonts w:ascii="Calibri" w:hAnsi="Calibri" w:cs="Calibri"/>
          <w:sz w:val="24"/>
          <w:szCs w:val="24"/>
        </w:rPr>
      </w:pPr>
      <w:r w:rsidRPr="008A4626">
        <w:rPr>
          <w:rFonts w:ascii="Calibri" w:hAnsi="Calibri" w:cs="Calibri"/>
          <w:sz w:val="24"/>
          <w:szCs w:val="24"/>
        </w:rPr>
        <w:t xml:space="preserve">European Commission created the Migrant Expert Group on Asylum, Integration, and Migration – could this be something that we replicate on a regional and national level? Maybe even on an intergovernmental level? </w:t>
      </w:r>
    </w:p>
    <w:p w14:paraId="6494263A" w14:textId="17E20846" w:rsidR="00EC0743" w:rsidRPr="008A4626" w:rsidRDefault="00EC0743" w:rsidP="00EC0743">
      <w:pPr>
        <w:pStyle w:val="ListParagraph"/>
        <w:numPr>
          <w:ilvl w:val="1"/>
          <w:numId w:val="2"/>
        </w:numPr>
        <w:spacing w:line="256" w:lineRule="auto"/>
        <w:rPr>
          <w:rFonts w:ascii="Calibri" w:hAnsi="Calibri" w:cs="Calibri"/>
          <w:sz w:val="24"/>
          <w:szCs w:val="24"/>
        </w:rPr>
      </w:pPr>
      <w:r w:rsidRPr="008A4626">
        <w:rPr>
          <w:rFonts w:ascii="Calibri" w:hAnsi="Calibri" w:cs="Calibri"/>
          <w:sz w:val="24"/>
          <w:szCs w:val="24"/>
        </w:rPr>
        <w:t>Create opportunities for migrants and migrant-led civil society organizations to evaluate tangible pro</w:t>
      </w:r>
      <w:r w:rsidR="00AB5E44" w:rsidRPr="008A4626">
        <w:rPr>
          <w:rFonts w:ascii="Calibri" w:hAnsi="Calibri" w:cs="Calibri"/>
          <w:sz w:val="24"/>
          <w:szCs w:val="24"/>
        </w:rPr>
        <w:t>gr</w:t>
      </w:r>
      <w:r w:rsidRPr="008A4626">
        <w:rPr>
          <w:rFonts w:ascii="Calibri" w:hAnsi="Calibri" w:cs="Calibri"/>
          <w:sz w:val="24"/>
          <w:szCs w:val="24"/>
        </w:rPr>
        <w:t xml:space="preserve">ess in the GCM implementation, on local levels and regional levels. These Reviews are not just about reviewing, but about driving continuous improvement. </w:t>
      </w:r>
      <w:r w:rsidRPr="008A4626">
        <w:rPr>
          <w:rFonts w:ascii="Calibri" w:hAnsi="Calibri" w:cs="Calibri"/>
          <w:sz w:val="24"/>
          <w:szCs w:val="24"/>
        </w:rPr>
        <w:br/>
      </w:r>
    </w:p>
    <w:p w14:paraId="2E8EB96B" w14:textId="1B181EC9" w:rsidR="00626930" w:rsidRPr="008A4626" w:rsidRDefault="00626930" w:rsidP="00626930">
      <w:pPr>
        <w:pStyle w:val="ListParagraph"/>
        <w:numPr>
          <w:ilvl w:val="0"/>
          <w:numId w:val="2"/>
        </w:numPr>
        <w:rPr>
          <w:rFonts w:ascii="Calibri" w:hAnsi="Calibri" w:cs="Calibri"/>
          <w:sz w:val="24"/>
          <w:szCs w:val="24"/>
        </w:rPr>
      </w:pPr>
      <w:r w:rsidRPr="008A4626">
        <w:rPr>
          <w:rFonts w:ascii="Calibri" w:hAnsi="Calibri" w:cs="Calibri"/>
          <w:sz w:val="24"/>
          <w:szCs w:val="24"/>
        </w:rPr>
        <w:t>Through a human-rights based approach</w:t>
      </w:r>
    </w:p>
    <w:p w14:paraId="48898272" w14:textId="02C6FCD7" w:rsidR="00EC0743" w:rsidRPr="008A4626" w:rsidRDefault="00EC0743" w:rsidP="00EC0743">
      <w:pPr>
        <w:pStyle w:val="ListParagraph"/>
        <w:numPr>
          <w:ilvl w:val="1"/>
          <w:numId w:val="2"/>
        </w:numPr>
        <w:rPr>
          <w:rFonts w:ascii="Calibri" w:hAnsi="Calibri" w:cs="Calibri"/>
          <w:sz w:val="24"/>
          <w:szCs w:val="24"/>
        </w:rPr>
      </w:pPr>
      <w:r w:rsidRPr="008A4626">
        <w:rPr>
          <w:rFonts w:ascii="Calibri" w:hAnsi="Calibri" w:cs="Calibri"/>
          <w:kern w:val="0"/>
          <w:sz w:val="24"/>
          <w:szCs w:val="24"/>
          <w14:ligatures w14:val="none"/>
        </w:rPr>
        <w:lastRenderedPageBreak/>
        <w:t xml:space="preserve">Paving the way for strategic avenues for advancing a human rights-based approach to migration governance – </w:t>
      </w:r>
      <w:r w:rsidR="007929C9" w:rsidRPr="008A4626">
        <w:rPr>
          <w:rFonts w:ascii="Calibri" w:hAnsi="Calibri" w:cs="Calibri"/>
          <w:kern w:val="0"/>
          <w:sz w:val="24"/>
          <w:szCs w:val="24"/>
          <w14:ligatures w14:val="none"/>
        </w:rPr>
        <w:t xml:space="preserve">but </w:t>
      </w:r>
      <w:r w:rsidRPr="008A4626">
        <w:rPr>
          <w:rFonts w:ascii="Calibri" w:hAnsi="Calibri" w:cs="Calibri"/>
          <w:kern w:val="0"/>
          <w:sz w:val="24"/>
          <w:szCs w:val="24"/>
          <w14:ligatures w14:val="none"/>
        </w:rPr>
        <w:t xml:space="preserve">this means listening to the stories, experiences, and expertise of migrants knowing that </w:t>
      </w:r>
      <w:r w:rsidRPr="008A4626">
        <w:rPr>
          <w:rFonts w:ascii="Calibri" w:hAnsi="Calibri" w:cs="Calibri"/>
          <w:color w:val="242424"/>
          <w:sz w:val="24"/>
          <w:szCs w:val="24"/>
          <w:shd w:val="clear" w:color="auto" w:fill="FFFFFF"/>
        </w:rPr>
        <w:t>they have the leadership and experience necessary to shape fair and effective migration policies</w:t>
      </w:r>
      <w:r w:rsidRPr="008A4626">
        <w:rPr>
          <w:rFonts w:ascii="Calibri" w:hAnsi="Calibri" w:cs="Calibri"/>
          <w:kern w:val="0"/>
          <w:sz w:val="24"/>
          <w:szCs w:val="24"/>
          <w14:ligatures w14:val="none"/>
        </w:rPr>
        <w:t xml:space="preserve">. </w:t>
      </w:r>
      <w:r w:rsidR="00E66521" w:rsidRPr="008A4626">
        <w:rPr>
          <w:rFonts w:ascii="Calibri" w:hAnsi="Calibri" w:cs="Calibri"/>
          <w:kern w:val="0"/>
          <w:sz w:val="24"/>
          <w:szCs w:val="24"/>
          <w14:ligatures w14:val="none"/>
        </w:rPr>
        <w:br/>
      </w:r>
    </w:p>
    <w:p w14:paraId="4CC15CDB" w14:textId="3333BA5A" w:rsidR="00626930" w:rsidRPr="008A4626" w:rsidRDefault="00626930" w:rsidP="00626930">
      <w:pPr>
        <w:pStyle w:val="ListParagraph"/>
        <w:numPr>
          <w:ilvl w:val="0"/>
          <w:numId w:val="2"/>
        </w:numPr>
        <w:rPr>
          <w:rFonts w:ascii="Calibri" w:hAnsi="Calibri" w:cs="Calibri"/>
          <w:sz w:val="24"/>
          <w:szCs w:val="24"/>
        </w:rPr>
      </w:pPr>
      <w:r w:rsidRPr="008A4626">
        <w:rPr>
          <w:rFonts w:ascii="Calibri" w:hAnsi="Calibri" w:cs="Calibri"/>
          <w:sz w:val="24"/>
          <w:szCs w:val="24"/>
        </w:rPr>
        <w:t>Catalyzing cooperation and engagement</w:t>
      </w:r>
    </w:p>
    <w:p w14:paraId="3E3F7393" w14:textId="5900B3A6" w:rsidR="003526C4" w:rsidRPr="009B356B" w:rsidRDefault="00EC0743" w:rsidP="00ED40B7">
      <w:pPr>
        <w:pStyle w:val="ListParagraph"/>
        <w:numPr>
          <w:ilvl w:val="1"/>
          <w:numId w:val="2"/>
        </w:numPr>
        <w:spacing w:line="256" w:lineRule="auto"/>
        <w:rPr>
          <w:rFonts w:ascii="Calibri" w:hAnsi="Calibri" w:cs="Calibri"/>
          <w:sz w:val="24"/>
          <w:szCs w:val="24"/>
        </w:rPr>
      </w:pPr>
      <w:r w:rsidRPr="008A4626">
        <w:rPr>
          <w:rFonts w:ascii="Calibri" w:hAnsi="Calibri" w:cs="Calibri"/>
          <w:sz w:val="24"/>
          <w:szCs w:val="24"/>
        </w:rPr>
        <w:t>The Regional Reviews are not isolated events, but part of an ongoing process and catalysts for change that can foster meaningful migrant participation at all levels. They create platforms for networking, knowledge-building and sharing of best practices</w:t>
      </w:r>
      <w:r w:rsidR="00501B2E" w:rsidRPr="008A4626">
        <w:rPr>
          <w:rFonts w:ascii="Calibri" w:hAnsi="Calibri" w:cs="Calibri"/>
          <w:sz w:val="24"/>
          <w:szCs w:val="24"/>
        </w:rPr>
        <w:t xml:space="preserve"> and understanding how and where we can use our strengths to open these spaces up for further engagement</w:t>
      </w:r>
      <w:r w:rsidR="00D3661F" w:rsidRPr="008A4626">
        <w:rPr>
          <w:rFonts w:ascii="Calibri" w:hAnsi="Calibri" w:cs="Calibri"/>
          <w:sz w:val="24"/>
          <w:szCs w:val="24"/>
        </w:rPr>
        <w:t xml:space="preserve"> from migrants</w:t>
      </w:r>
      <w:r w:rsidR="00501B2E" w:rsidRPr="008A4626">
        <w:rPr>
          <w:rFonts w:ascii="Calibri" w:hAnsi="Calibri" w:cs="Calibri"/>
          <w:sz w:val="24"/>
          <w:szCs w:val="24"/>
        </w:rPr>
        <w:t xml:space="preserve">. </w:t>
      </w:r>
    </w:p>
    <w:p w14:paraId="731C56AC" w14:textId="6D645C8D" w:rsidR="00ED40B7" w:rsidRPr="008A4626" w:rsidRDefault="0017758A" w:rsidP="00ED40B7">
      <w:pPr>
        <w:rPr>
          <w:rFonts w:ascii="Calibri" w:hAnsi="Calibri" w:cs="Calibri"/>
          <w:sz w:val="24"/>
          <w:szCs w:val="24"/>
        </w:rPr>
      </w:pPr>
      <w:r w:rsidRPr="008A4626">
        <w:rPr>
          <w:rFonts w:ascii="Calibri" w:hAnsi="Calibri" w:cs="Calibri"/>
          <w:sz w:val="24"/>
          <w:szCs w:val="24"/>
        </w:rPr>
        <w:t xml:space="preserve">We know that </w:t>
      </w:r>
      <w:r w:rsidR="00ED40B7" w:rsidRPr="008A4626">
        <w:rPr>
          <w:rFonts w:ascii="Calibri" w:hAnsi="Calibri" w:cs="Calibri"/>
          <w:sz w:val="24"/>
          <w:szCs w:val="24"/>
        </w:rPr>
        <w:t xml:space="preserve">migrant engagement is beneficial for the Regional Reviews, but </w:t>
      </w:r>
      <w:proofErr w:type="spellStart"/>
      <w:r w:rsidR="00ED40B7" w:rsidRPr="008A4626">
        <w:rPr>
          <w:rFonts w:ascii="Calibri" w:hAnsi="Calibri" w:cs="Calibri"/>
          <w:sz w:val="24"/>
          <w:szCs w:val="24"/>
        </w:rPr>
        <w:t>its</w:t>
      </w:r>
      <w:proofErr w:type="spellEnd"/>
      <w:r w:rsidR="00ED40B7" w:rsidRPr="008A4626">
        <w:rPr>
          <w:rFonts w:ascii="Calibri" w:hAnsi="Calibri" w:cs="Calibri"/>
          <w:sz w:val="24"/>
          <w:szCs w:val="24"/>
        </w:rPr>
        <w:t xml:space="preserve"> time to really shift our perspective and ask ourselves if engagement in the Regional Reviews is good for migrants. </w:t>
      </w:r>
    </w:p>
    <w:p w14:paraId="36E83614" w14:textId="77777777" w:rsidR="000D5D6F" w:rsidRPr="008A4626" w:rsidRDefault="001D03B1" w:rsidP="00BC4A39">
      <w:pPr>
        <w:rPr>
          <w:rFonts w:ascii="Calibri" w:hAnsi="Calibri" w:cs="Calibri"/>
          <w:sz w:val="24"/>
          <w:szCs w:val="24"/>
        </w:rPr>
      </w:pPr>
      <w:r w:rsidRPr="008A4626">
        <w:rPr>
          <w:rFonts w:ascii="Calibri" w:hAnsi="Calibri" w:cs="Calibri"/>
          <w:sz w:val="24"/>
          <w:szCs w:val="24"/>
        </w:rPr>
        <w:t xml:space="preserve">As we’re doing this work </w:t>
      </w:r>
      <w:proofErr w:type="spellStart"/>
      <w:r w:rsidRPr="008A4626">
        <w:rPr>
          <w:rFonts w:ascii="Calibri" w:hAnsi="Calibri" w:cs="Calibri"/>
          <w:sz w:val="24"/>
          <w:szCs w:val="24"/>
        </w:rPr>
        <w:t>its</w:t>
      </w:r>
      <w:proofErr w:type="spellEnd"/>
      <w:r w:rsidRPr="008A4626">
        <w:rPr>
          <w:rFonts w:ascii="Calibri" w:hAnsi="Calibri" w:cs="Calibri"/>
          <w:sz w:val="24"/>
          <w:szCs w:val="24"/>
        </w:rPr>
        <w:t xml:space="preserve"> also important to understand that the process are not perfect and that conscious effort is required to facilitate inclusivity and transparency</w:t>
      </w:r>
      <w:r w:rsidR="00BC4A39" w:rsidRPr="008A4626">
        <w:rPr>
          <w:rFonts w:ascii="Calibri" w:hAnsi="Calibri" w:cs="Calibri"/>
          <w:sz w:val="24"/>
          <w:szCs w:val="24"/>
        </w:rPr>
        <w:t xml:space="preserve">, but also that </w:t>
      </w:r>
      <w:r w:rsidR="000D5D6F" w:rsidRPr="008A4626">
        <w:rPr>
          <w:rFonts w:ascii="Calibri" w:hAnsi="Calibri" w:cs="Calibri"/>
          <w:sz w:val="24"/>
          <w:szCs w:val="24"/>
        </w:rPr>
        <w:t>participation remains non-tokenistic:</w:t>
      </w:r>
    </w:p>
    <w:p w14:paraId="2D40F270" w14:textId="2F9AA24D" w:rsidR="00545FDF" w:rsidRPr="008A4626" w:rsidRDefault="00545FDF" w:rsidP="000D5D6F">
      <w:pPr>
        <w:pStyle w:val="ListParagraph"/>
        <w:numPr>
          <w:ilvl w:val="0"/>
          <w:numId w:val="6"/>
        </w:numPr>
        <w:rPr>
          <w:rFonts w:ascii="Calibri" w:hAnsi="Calibri" w:cs="Calibri"/>
          <w:sz w:val="24"/>
          <w:szCs w:val="24"/>
        </w:rPr>
      </w:pPr>
      <w:r w:rsidRPr="008A4626">
        <w:rPr>
          <w:rFonts w:ascii="Calibri" w:hAnsi="Calibri" w:cs="Calibri"/>
          <w:sz w:val="24"/>
          <w:szCs w:val="24"/>
        </w:rPr>
        <w:t xml:space="preserve">Ensuring timely information sharing in relevant languages and formats so that efforts are accessible globally. </w:t>
      </w:r>
    </w:p>
    <w:p w14:paraId="452F90C2" w14:textId="03F9F15B" w:rsidR="00BD25C9" w:rsidRPr="008A4626" w:rsidRDefault="00545FDF" w:rsidP="00BD25C9">
      <w:pPr>
        <w:pStyle w:val="ListParagraph"/>
        <w:numPr>
          <w:ilvl w:val="0"/>
          <w:numId w:val="6"/>
        </w:numPr>
        <w:spacing w:line="256" w:lineRule="auto"/>
        <w:rPr>
          <w:rFonts w:ascii="Calibri" w:hAnsi="Calibri" w:cs="Calibri"/>
          <w:sz w:val="24"/>
          <w:szCs w:val="24"/>
        </w:rPr>
      </w:pPr>
      <w:r w:rsidRPr="008A4626">
        <w:rPr>
          <w:rFonts w:ascii="Calibri" w:hAnsi="Calibri" w:cs="Calibri"/>
          <w:sz w:val="24"/>
          <w:szCs w:val="24"/>
        </w:rPr>
        <w:t>Working with migrants and civil society to develop indicators/metrics to measure meaningful participation and use these to assess the Regional Reviews and inform preparations for future processes</w:t>
      </w:r>
      <w:r w:rsidR="00B968E4" w:rsidRPr="008A4626">
        <w:rPr>
          <w:rFonts w:ascii="Calibri" w:hAnsi="Calibri" w:cs="Calibri"/>
          <w:sz w:val="24"/>
          <w:szCs w:val="24"/>
        </w:rPr>
        <w:t>.</w:t>
      </w:r>
      <w:r w:rsidR="00D90B32" w:rsidRPr="008A4626">
        <w:rPr>
          <w:rFonts w:ascii="Calibri" w:hAnsi="Calibri" w:cs="Calibri"/>
          <w:color w:val="242424"/>
          <w:sz w:val="24"/>
          <w:szCs w:val="24"/>
          <w:shd w:val="clear" w:color="auto" w:fill="FFFFFF"/>
        </w:rPr>
        <w:t xml:space="preserve"> </w:t>
      </w:r>
    </w:p>
    <w:p w14:paraId="345D70E1" w14:textId="15253F26" w:rsidR="003B69E1" w:rsidRPr="009B356B" w:rsidRDefault="00545FDF" w:rsidP="003B69E1">
      <w:pPr>
        <w:pStyle w:val="ListParagraph"/>
        <w:numPr>
          <w:ilvl w:val="0"/>
          <w:numId w:val="6"/>
        </w:numPr>
        <w:spacing w:line="256" w:lineRule="auto"/>
        <w:rPr>
          <w:rFonts w:ascii="Calibri" w:hAnsi="Calibri" w:cs="Calibri"/>
          <w:sz w:val="24"/>
          <w:szCs w:val="24"/>
        </w:rPr>
      </w:pPr>
      <w:r w:rsidRPr="008A4626">
        <w:rPr>
          <w:rFonts w:ascii="Calibri" w:hAnsi="Calibri" w:cs="Calibri"/>
          <w:sz w:val="24"/>
          <w:szCs w:val="24"/>
        </w:rPr>
        <w:t xml:space="preserve">Consulting with migrants to identify key topics for discussion, speakers, and formats that will facilitate participation. </w:t>
      </w:r>
      <w:r w:rsidR="00BD25C9" w:rsidRPr="008A4626">
        <w:rPr>
          <w:rFonts w:ascii="Calibri" w:hAnsi="Calibri" w:cs="Calibri"/>
          <w:color w:val="242424"/>
          <w:sz w:val="24"/>
          <w:szCs w:val="24"/>
          <w:shd w:val="clear" w:color="auto" w:fill="FFFFFF"/>
        </w:rPr>
        <w:t>Migrants are experts by experience</w:t>
      </w:r>
      <w:r w:rsidR="00254202" w:rsidRPr="008A4626">
        <w:rPr>
          <w:rFonts w:ascii="Calibri" w:hAnsi="Calibri" w:cs="Calibri"/>
          <w:color w:val="242424"/>
          <w:sz w:val="24"/>
          <w:szCs w:val="24"/>
          <w:shd w:val="clear" w:color="auto" w:fill="FFFFFF"/>
        </w:rPr>
        <w:t>,</w:t>
      </w:r>
      <w:r w:rsidR="00BD25C9" w:rsidRPr="008A4626">
        <w:rPr>
          <w:rFonts w:ascii="Calibri" w:hAnsi="Calibri" w:cs="Calibri"/>
          <w:color w:val="242424"/>
          <w:sz w:val="24"/>
          <w:szCs w:val="24"/>
          <w:shd w:val="clear" w:color="auto" w:fill="FFFFFF"/>
        </w:rPr>
        <w:t xml:space="preserve"> they have lived through the challenges and obstacles of migration firsthand</w:t>
      </w:r>
      <w:r w:rsidR="00DB325D" w:rsidRPr="008A4626">
        <w:rPr>
          <w:rFonts w:ascii="Calibri" w:hAnsi="Calibri" w:cs="Calibri"/>
          <w:color w:val="242424"/>
          <w:sz w:val="24"/>
          <w:szCs w:val="24"/>
          <w:shd w:val="clear" w:color="auto" w:fill="FFFFFF"/>
        </w:rPr>
        <w:t xml:space="preserve"> so it really should be them driving these processes</w:t>
      </w:r>
      <w:r w:rsidR="00BD25C9" w:rsidRPr="008A4626">
        <w:rPr>
          <w:rFonts w:ascii="Calibri" w:hAnsi="Calibri" w:cs="Calibri"/>
          <w:color w:val="242424"/>
          <w:sz w:val="24"/>
          <w:szCs w:val="24"/>
          <w:shd w:val="clear" w:color="auto" w:fill="FFFFFF"/>
        </w:rPr>
        <w:t>.</w:t>
      </w:r>
    </w:p>
    <w:p w14:paraId="2D54AE52" w14:textId="60E5E32F" w:rsidR="001D03B1" w:rsidRDefault="001D03B1" w:rsidP="001D03B1">
      <w:pPr>
        <w:rPr>
          <w:rFonts w:ascii="Calibri" w:hAnsi="Calibri" w:cs="Calibri"/>
          <w:sz w:val="24"/>
          <w:szCs w:val="24"/>
        </w:rPr>
      </w:pPr>
      <w:r w:rsidRPr="008A4626">
        <w:rPr>
          <w:rFonts w:ascii="Calibri" w:hAnsi="Calibri" w:cs="Calibri"/>
          <w:sz w:val="24"/>
          <w:szCs w:val="24"/>
        </w:rPr>
        <w:t xml:space="preserve">To wrap up, I want to refer back to the </w:t>
      </w:r>
      <w:r w:rsidR="00114A48">
        <w:rPr>
          <w:rFonts w:ascii="Calibri" w:hAnsi="Calibri" w:cs="Calibri"/>
          <w:sz w:val="24"/>
          <w:szCs w:val="24"/>
        </w:rPr>
        <w:t>call</w:t>
      </w:r>
      <w:r w:rsidRPr="008A4626">
        <w:rPr>
          <w:rFonts w:ascii="Calibri" w:hAnsi="Calibri" w:cs="Calibri"/>
          <w:sz w:val="24"/>
          <w:szCs w:val="24"/>
        </w:rPr>
        <w:t xml:space="preserve"> I opened with on “nothing about migrants without migrants” – </w:t>
      </w:r>
      <w:r w:rsidR="00ED0FA5">
        <w:rPr>
          <w:rFonts w:ascii="Calibri" w:hAnsi="Calibri" w:cs="Calibri"/>
          <w:sz w:val="24"/>
          <w:szCs w:val="24"/>
        </w:rPr>
        <w:t xml:space="preserve">in trying to </w:t>
      </w:r>
      <w:r w:rsidR="00E07B4B">
        <w:rPr>
          <w:rFonts w:ascii="Calibri" w:hAnsi="Calibri" w:cs="Calibri"/>
          <w:sz w:val="24"/>
          <w:szCs w:val="24"/>
        </w:rPr>
        <w:t>live this call out</w:t>
      </w:r>
      <w:r w:rsidR="0018120C">
        <w:rPr>
          <w:rFonts w:ascii="Calibri" w:hAnsi="Calibri" w:cs="Calibri"/>
          <w:sz w:val="24"/>
          <w:szCs w:val="24"/>
        </w:rPr>
        <w:t xml:space="preserve">, the contributions I made here today were </w:t>
      </w:r>
      <w:r w:rsidR="00515189">
        <w:rPr>
          <w:rFonts w:ascii="Calibri" w:hAnsi="Calibri" w:cs="Calibri"/>
          <w:sz w:val="24"/>
          <w:szCs w:val="24"/>
        </w:rPr>
        <w:t>formed by inputs taken by a number of migrant</w:t>
      </w:r>
      <w:r w:rsidR="00AF2EB9">
        <w:rPr>
          <w:rFonts w:ascii="Calibri" w:hAnsi="Calibri" w:cs="Calibri"/>
          <w:sz w:val="24"/>
          <w:szCs w:val="24"/>
        </w:rPr>
        <w:t xml:space="preserve"> advocates </w:t>
      </w:r>
      <w:r w:rsidR="00515189">
        <w:rPr>
          <w:rFonts w:ascii="Calibri" w:hAnsi="Calibri" w:cs="Calibri"/>
          <w:sz w:val="24"/>
          <w:szCs w:val="24"/>
        </w:rPr>
        <w:t>QUNO works closely</w:t>
      </w:r>
      <w:r w:rsidR="00E07B4B">
        <w:rPr>
          <w:rFonts w:ascii="Calibri" w:hAnsi="Calibri" w:cs="Calibri"/>
          <w:sz w:val="24"/>
          <w:szCs w:val="24"/>
        </w:rPr>
        <w:t xml:space="preserve"> with</w:t>
      </w:r>
      <w:r w:rsidR="00AF2EB9">
        <w:rPr>
          <w:rFonts w:ascii="Calibri" w:hAnsi="Calibri" w:cs="Calibri"/>
          <w:sz w:val="24"/>
          <w:szCs w:val="24"/>
        </w:rPr>
        <w:t xml:space="preserve">. This </w:t>
      </w:r>
      <w:r w:rsidRPr="008A4626">
        <w:rPr>
          <w:rFonts w:ascii="Calibri" w:hAnsi="Calibri" w:cs="Calibri"/>
          <w:sz w:val="24"/>
          <w:szCs w:val="24"/>
        </w:rPr>
        <w:t xml:space="preserve">year really provides us with many opportunities </w:t>
      </w:r>
      <w:r w:rsidR="00AF2EB9">
        <w:rPr>
          <w:rFonts w:ascii="Calibri" w:hAnsi="Calibri" w:cs="Calibri"/>
          <w:sz w:val="24"/>
          <w:szCs w:val="24"/>
        </w:rPr>
        <w:t xml:space="preserve">like this one </w:t>
      </w:r>
      <w:r w:rsidRPr="008A4626">
        <w:rPr>
          <w:rFonts w:ascii="Calibri" w:hAnsi="Calibri" w:cs="Calibri"/>
          <w:sz w:val="24"/>
          <w:szCs w:val="24"/>
        </w:rPr>
        <w:t xml:space="preserve">to turn our words and promises into purposeful action. We all play a part in making sure these processes adapt, evolve, and succeed and </w:t>
      </w:r>
      <w:r w:rsidR="00EC0743" w:rsidRPr="008A4626">
        <w:rPr>
          <w:rFonts w:ascii="Calibri" w:hAnsi="Calibri" w:cs="Calibri"/>
          <w:sz w:val="24"/>
          <w:szCs w:val="24"/>
        </w:rPr>
        <w:t xml:space="preserve">the key </w:t>
      </w:r>
      <w:r w:rsidR="00545FDF" w:rsidRPr="008A4626">
        <w:rPr>
          <w:rFonts w:ascii="Calibri" w:hAnsi="Calibri" w:cs="Calibri"/>
          <w:sz w:val="24"/>
          <w:szCs w:val="24"/>
        </w:rPr>
        <w:t>to that is centering the voices, experiences, and expertise of the people</w:t>
      </w:r>
      <w:r w:rsidR="00C73102" w:rsidRPr="008A4626">
        <w:rPr>
          <w:rFonts w:ascii="Calibri" w:hAnsi="Calibri" w:cs="Calibri"/>
          <w:sz w:val="24"/>
          <w:szCs w:val="24"/>
        </w:rPr>
        <w:t xml:space="preserve"> that</w:t>
      </w:r>
      <w:r w:rsidR="00545FDF" w:rsidRPr="008A4626">
        <w:rPr>
          <w:rFonts w:ascii="Calibri" w:hAnsi="Calibri" w:cs="Calibri"/>
          <w:sz w:val="24"/>
          <w:szCs w:val="24"/>
        </w:rPr>
        <w:t xml:space="preserve"> these processes are focused on supporting.</w:t>
      </w:r>
    </w:p>
    <w:p w14:paraId="77E55DA1" w14:textId="77777777" w:rsidR="0064597C" w:rsidRDefault="0064597C" w:rsidP="001D03B1">
      <w:pPr>
        <w:rPr>
          <w:rFonts w:ascii="Calibri" w:hAnsi="Calibri" w:cs="Calibri"/>
          <w:sz w:val="24"/>
          <w:szCs w:val="24"/>
        </w:rPr>
      </w:pPr>
    </w:p>
    <w:p w14:paraId="57A8FF8F" w14:textId="0C55E7C2" w:rsidR="00FB05C6" w:rsidRPr="008A4626" w:rsidRDefault="00FB05C6" w:rsidP="001D03B1">
      <w:pPr>
        <w:rPr>
          <w:rFonts w:ascii="Calibri" w:hAnsi="Calibri" w:cs="Calibri"/>
          <w:sz w:val="24"/>
          <w:szCs w:val="24"/>
        </w:rPr>
      </w:pPr>
    </w:p>
    <w:sectPr w:rsidR="00FB05C6" w:rsidRPr="008A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44042"/>
    <w:multiLevelType w:val="hybridMultilevel"/>
    <w:tmpl w:val="274E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21EE2"/>
    <w:multiLevelType w:val="hybridMultilevel"/>
    <w:tmpl w:val="EC1EE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F3735"/>
    <w:multiLevelType w:val="hybridMultilevel"/>
    <w:tmpl w:val="D4CC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077B"/>
    <w:multiLevelType w:val="hybridMultilevel"/>
    <w:tmpl w:val="3490E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0E45D0"/>
    <w:multiLevelType w:val="hybridMultilevel"/>
    <w:tmpl w:val="F030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63A4"/>
    <w:multiLevelType w:val="hybridMultilevel"/>
    <w:tmpl w:val="16CCD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934132"/>
    <w:multiLevelType w:val="hybridMultilevel"/>
    <w:tmpl w:val="69C8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029210">
    <w:abstractNumId w:val="4"/>
  </w:num>
  <w:num w:numId="2" w16cid:durableId="1962497969">
    <w:abstractNumId w:val="1"/>
  </w:num>
  <w:num w:numId="3" w16cid:durableId="189029636">
    <w:abstractNumId w:val="6"/>
  </w:num>
  <w:num w:numId="4" w16cid:durableId="1974746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7229543">
    <w:abstractNumId w:val="2"/>
  </w:num>
  <w:num w:numId="6" w16cid:durableId="1391809014">
    <w:abstractNumId w:val="0"/>
  </w:num>
  <w:num w:numId="7" w16cid:durableId="166396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02"/>
    <w:rsid w:val="000670B8"/>
    <w:rsid w:val="00077682"/>
    <w:rsid w:val="000830C1"/>
    <w:rsid w:val="000D5D6F"/>
    <w:rsid w:val="00114A48"/>
    <w:rsid w:val="00121BA9"/>
    <w:rsid w:val="00122554"/>
    <w:rsid w:val="0017758A"/>
    <w:rsid w:val="0018120C"/>
    <w:rsid w:val="0019274F"/>
    <w:rsid w:val="00193AD9"/>
    <w:rsid w:val="001A1FEF"/>
    <w:rsid w:val="001D03B1"/>
    <w:rsid w:val="001D49C8"/>
    <w:rsid w:val="001E05CC"/>
    <w:rsid w:val="00254202"/>
    <w:rsid w:val="00273E45"/>
    <w:rsid w:val="00277B12"/>
    <w:rsid w:val="002844D2"/>
    <w:rsid w:val="00285F8C"/>
    <w:rsid w:val="002B61D9"/>
    <w:rsid w:val="002D2099"/>
    <w:rsid w:val="002D7FC5"/>
    <w:rsid w:val="00324C35"/>
    <w:rsid w:val="003275B5"/>
    <w:rsid w:val="003526C4"/>
    <w:rsid w:val="00352800"/>
    <w:rsid w:val="003656EE"/>
    <w:rsid w:val="003911B5"/>
    <w:rsid w:val="00392B3B"/>
    <w:rsid w:val="003B69E1"/>
    <w:rsid w:val="003D3A98"/>
    <w:rsid w:val="004148DF"/>
    <w:rsid w:val="004202EC"/>
    <w:rsid w:val="00423FF0"/>
    <w:rsid w:val="004A76D2"/>
    <w:rsid w:val="004B2D7B"/>
    <w:rsid w:val="00501B2E"/>
    <w:rsid w:val="00515189"/>
    <w:rsid w:val="00545FDF"/>
    <w:rsid w:val="00553226"/>
    <w:rsid w:val="005550DB"/>
    <w:rsid w:val="005B7467"/>
    <w:rsid w:val="005C284B"/>
    <w:rsid w:val="005C5FDA"/>
    <w:rsid w:val="00626930"/>
    <w:rsid w:val="0064597C"/>
    <w:rsid w:val="006515D0"/>
    <w:rsid w:val="006779CB"/>
    <w:rsid w:val="006B56EE"/>
    <w:rsid w:val="006F23B7"/>
    <w:rsid w:val="00725B34"/>
    <w:rsid w:val="007929C9"/>
    <w:rsid w:val="007B48D3"/>
    <w:rsid w:val="007C3AE7"/>
    <w:rsid w:val="007C463D"/>
    <w:rsid w:val="007C4D6C"/>
    <w:rsid w:val="007D3AB5"/>
    <w:rsid w:val="007E57A2"/>
    <w:rsid w:val="00807F42"/>
    <w:rsid w:val="00853FFA"/>
    <w:rsid w:val="00856915"/>
    <w:rsid w:val="008A4626"/>
    <w:rsid w:val="008B1AFB"/>
    <w:rsid w:val="008F0EEE"/>
    <w:rsid w:val="00970684"/>
    <w:rsid w:val="00993D4C"/>
    <w:rsid w:val="009B356B"/>
    <w:rsid w:val="009B652F"/>
    <w:rsid w:val="00A86E19"/>
    <w:rsid w:val="00AB5E44"/>
    <w:rsid w:val="00AC0672"/>
    <w:rsid w:val="00AF2EB9"/>
    <w:rsid w:val="00B26054"/>
    <w:rsid w:val="00B41F49"/>
    <w:rsid w:val="00B5130B"/>
    <w:rsid w:val="00B73511"/>
    <w:rsid w:val="00B968E4"/>
    <w:rsid w:val="00BB098D"/>
    <w:rsid w:val="00BC4A39"/>
    <w:rsid w:val="00BD25C9"/>
    <w:rsid w:val="00C54160"/>
    <w:rsid w:val="00C725AB"/>
    <w:rsid w:val="00C73102"/>
    <w:rsid w:val="00C92F18"/>
    <w:rsid w:val="00C9670F"/>
    <w:rsid w:val="00CA4631"/>
    <w:rsid w:val="00CC3E7E"/>
    <w:rsid w:val="00D3661F"/>
    <w:rsid w:val="00D75C6D"/>
    <w:rsid w:val="00D90B32"/>
    <w:rsid w:val="00DA2147"/>
    <w:rsid w:val="00DB2CA0"/>
    <w:rsid w:val="00DB325D"/>
    <w:rsid w:val="00DC4A6C"/>
    <w:rsid w:val="00DE676B"/>
    <w:rsid w:val="00DF4F40"/>
    <w:rsid w:val="00E07B4B"/>
    <w:rsid w:val="00E3213F"/>
    <w:rsid w:val="00E63EDB"/>
    <w:rsid w:val="00E66521"/>
    <w:rsid w:val="00EB7A09"/>
    <w:rsid w:val="00EC0743"/>
    <w:rsid w:val="00ED0FA5"/>
    <w:rsid w:val="00ED40B7"/>
    <w:rsid w:val="00F10972"/>
    <w:rsid w:val="00F25D9C"/>
    <w:rsid w:val="00F34D8C"/>
    <w:rsid w:val="00FB05C6"/>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BD57"/>
  <w15:chartTrackingRefBased/>
  <w15:docId w15:val="{D123CF9E-4FF4-4CE9-A1BD-8A54FC3C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A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A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A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A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A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A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A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A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A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A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A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A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A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A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A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A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A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A02"/>
    <w:rPr>
      <w:rFonts w:eastAsiaTheme="majorEastAsia" w:cstheme="majorBidi"/>
      <w:color w:val="272727" w:themeColor="text1" w:themeTint="D8"/>
    </w:rPr>
  </w:style>
  <w:style w:type="paragraph" w:styleId="Title">
    <w:name w:val="Title"/>
    <w:basedOn w:val="Normal"/>
    <w:next w:val="Normal"/>
    <w:link w:val="TitleChar"/>
    <w:uiPriority w:val="10"/>
    <w:qFormat/>
    <w:rsid w:val="00FE1A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A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A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A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A02"/>
    <w:pPr>
      <w:spacing w:before="160"/>
      <w:jc w:val="center"/>
    </w:pPr>
    <w:rPr>
      <w:i/>
      <w:iCs/>
      <w:color w:val="404040" w:themeColor="text1" w:themeTint="BF"/>
    </w:rPr>
  </w:style>
  <w:style w:type="character" w:customStyle="1" w:styleId="QuoteChar">
    <w:name w:val="Quote Char"/>
    <w:basedOn w:val="DefaultParagraphFont"/>
    <w:link w:val="Quote"/>
    <w:uiPriority w:val="29"/>
    <w:rsid w:val="00FE1A02"/>
    <w:rPr>
      <w:i/>
      <w:iCs/>
      <w:color w:val="404040" w:themeColor="text1" w:themeTint="BF"/>
    </w:rPr>
  </w:style>
  <w:style w:type="paragraph" w:styleId="ListParagraph">
    <w:name w:val="List Paragraph"/>
    <w:basedOn w:val="Normal"/>
    <w:uiPriority w:val="34"/>
    <w:qFormat/>
    <w:rsid w:val="00FE1A02"/>
    <w:pPr>
      <w:ind w:left="720"/>
      <w:contextualSpacing/>
    </w:pPr>
  </w:style>
  <w:style w:type="character" w:styleId="IntenseEmphasis">
    <w:name w:val="Intense Emphasis"/>
    <w:basedOn w:val="DefaultParagraphFont"/>
    <w:uiPriority w:val="21"/>
    <w:qFormat/>
    <w:rsid w:val="00FE1A02"/>
    <w:rPr>
      <w:i/>
      <w:iCs/>
      <w:color w:val="0F4761" w:themeColor="accent1" w:themeShade="BF"/>
    </w:rPr>
  </w:style>
  <w:style w:type="paragraph" w:styleId="IntenseQuote">
    <w:name w:val="Intense Quote"/>
    <w:basedOn w:val="Normal"/>
    <w:next w:val="Normal"/>
    <w:link w:val="IntenseQuoteChar"/>
    <w:uiPriority w:val="30"/>
    <w:qFormat/>
    <w:rsid w:val="00FE1A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A02"/>
    <w:rPr>
      <w:i/>
      <w:iCs/>
      <w:color w:val="0F4761" w:themeColor="accent1" w:themeShade="BF"/>
    </w:rPr>
  </w:style>
  <w:style w:type="character" w:styleId="IntenseReference">
    <w:name w:val="Intense Reference"/>
    <w:basedOn w:val="DefaultParagraphFont"/>
    <w:uiPriority w:val="32"/>
    <w:qFormat/>
    <w:rsid w:val="00FE1A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273905">
      <w:bodyDiv w:val="1"/>
      <w:marLeft w:val="0"/>
      <w:marRight w:val="0"/>
      <w:marTop w:val="0"/>
      <w:marBottom w:val="0"/>
      <w:divBdr>
        <w:top w:val="none" w:sz="0" w:space="0" w:color="auto"/>
        <w:left w:val="none" w:sz="0" w:space="0" w:color="auto"/>
        <w:bottom w:val="none" w:sz="0" w:space="0" w:color="auto"/>
        <w:right w:val="none" w:sz="0" w:space="0" w:color="auto"/>
      </w:divBdr>
    </w:div>
    <w:div w:id="1124346621">
      <w:bodyDiv w:val="1"/>
      <w:marLeft w:val="0"/>
      <w:marRight w:val="0"/>
      <w:marTop w:val="0"/>
      <w:marBottom w:val="0"/>
      <w:divBdr>
        <w:top w:val="none" w:sz="0" w:space="0" w:color="auto"/>
        <w:left w:val="none" w:sz="0" w:space="0" w:color="auto"/>
        <w:bottom w:val="none" w:sz="0" w:space="0" w:color="auto"/>
        <w:right w:val="none" w:sz="0" w:space="0" w:color="auto"/>
      </w:divBdr>
    </w:div>
    <w:div w:id="1604265035">
      <w:bodyDiv w:val="1"/>
      <w:marLeft w:val="0"/>
      <w:marRight w:val="0"/>
      <w:marTop w:val="0"/>
      <w:marBottom w:val="0"/>
      <w:divBdr>
        <w:top w:val="none" w:sz="0" w:space="0" w:color="auto"/>
        <w:left w:val="none" w:sz="0" w:space="0" w:color="auto"/>
        <w:bottom w:val="none" w:sz="0" w:space="0" w:color="auto"/>
        <w:right w:val="none" w:sz="0" w:space="0" w:color="auto"/>
      </w:divBdr>
    </w:div>
    <w:div w:id="1692300825">
      <w:bodyDiv w:val="1"/>
      <w:marLeft w:val="0"/>
      <w:marRight w:val="0"/>
      <w:marTop w:val="0"/>
      <w:marBottom w:val="0"/>
      <w:divBdr>
        <w:top w:val="none" w:sz="0" w:space="0" w:color="auto"/>
        <w:left w:val="none" w:sz="0" w:space="0" w:color="auto"/>
        <w:bottom w:val="none" w:sz="0" w:space="0" w:color="auto"/>
        <w:right w:val="none" w:sz="0" w:space="0" w:color="auto"/>
      </w:divBdr>
    </w:div>
    <w:div w:id="20176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Kamenias</dc:creator>
  <cp:keywords/>
  <dc:description/>
  <cp:lastModifiedBy>Maria Kamenias</cp:lastModifiedBy>
  <cp:revision>104</cp:revision>
  <dcterms:created xsi:type="dcterms:W3CDTF">2024-03-09T15:07:00Z</dcterms:created>
  <dcterms:modified xsi:type="dcterms:W3CDTF">2024-03-19T09:24:00Z</dcterms:modified>
</cp:coreProperties>
</file>