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B0FA1" w14:textId="77777777" w:rsidR="00A61939" w:rsidRPr="000F7E10" w:rsidRDefault="000F7E10" w:rsidP="000F7E10">
      <w:pPr>
        <w:tabs>
          <w:tab w:val="center" w:pos="4680"/>
          <w:tab w:val="right" w:pos="9360"/>
        </w:tabs>
        <w:rPr>
          <w:b/>
        </w:rPr>
      </w:pPr>
      <w:r>
        <w:rPr>
          <w:b/>
        </w:rPr>
        <w:tab/>
      </w:r>
      <w:r w:rsidR="005352FC" w:rsidRPr="000F7E10">
        <w:rPr>
          <w:b/>
        </w:rPr>
        <w:t xml:space="preserve">Towards </w:t>
      </w:r>
      <w:r w:rsidR="00665D4B" w:rsidRPr="000F7E10">
        <w:rPr>
          <w:b/>
        </w:rPr>
        <w:t>a Human Rights Based Global Compact</w:t>
      </w:r>
      <w:r>
        <w:rPr>
          <w:b/>
        </w:rPr>
        <w:t xml:space="preserve"> on Safe, Orderly and Regular Migration</w:t>
      </w:r>
    </w:p>
    <w:p w14:paraId="745FAB90" w14:textId="60EFAFB8" w:rsidR="00AF3127" w:rsidRPr="000F7E10" w:rsidRDefault="00E11357" w:rsidP="00AF3127">
      <w:pPr>
        <w:jc w:val="center"/>
        <w:rPr>
          <w:b/>
        </w:rPr>
      </w:pPr>
      <w:r w:rsidRPr="000F7E10">
        <w:rPr>
          <w:b/>
        </w:rPr>
        <w:t xml:space="preserve">Paper </w:t>
      </w:r>
      <w:r w:rsidR="00665D4B" w:rsidRPr="000F7E10">
        <w:rPr>
          <w:b/>
        </w:rPr>
        <w:t xml:space="preserve">2: </w:t>
      </w:r>
      <w:r w:rsidR="00A61939" w:rsidRPr="000F7E10">
        <w:rPr>
          <w:b/>
        </w:rPr>
        <w:t xml:space="preserve">Expectations following the Agreement of </w:t>
      </w:r>
      <w:r w:rsidR="00665D4B" w:rsidRPr="000F7E10">
        <w:rPr>
          <w:b/>
        </w:rPr>
        <w:t>Modalities Resolution</w:t>
      </w:r>
      <w:r w:rsidR="00AF3127">
        <w:rPr>
          <w:rStyle w:val="FootnoteReference"/>
          <w:b/>
        </w:rPr>
        <w:footnoteReference w:id="1"/>
      </w:r>
    </w:p>
    <w:p w14:paraId="2BA96443" w14:textId="5CD51A5E" w:rsidR="00665D4B" w:rsidRDefault="00EC2653">
      <w:r>
        <w:t>O</w:t>
      </w:r>
      <w:r w:rsidR="00A61939">
        <w:t xml:space="preserve">ur comments are aimed at ensuring the human rights grounding (and compliance) of the Compact (as envisaged in the New York Declaration, para.5 and Annex II, para.6) and the role of relevant stakeholders.  These expectations are focussed on process because we believe that process will shape content. </w:t>
      </w:r>
      <w:r w:rsidR="00665D4B">
        <w:t xml:space="preserve"> </w:t>
      </w:r>
    </w:p>
    <w:p w14:paraId="1C782C7E" w14:textId="77777777" w:rsidR="00665D4B" w:rsidRPr="000F7E10" w:rsidRDefault="000F7E10">
      <w:pPr>
        <w:rPr>
          <w:i/>
        </w:rPr>
      </w:pPr>
      <w:r w:rsidRPr="000F7E10">
        <w:rPr>
          <w:i/>
        </w:rPr>
        <w:t xml:space="preserve">Positive Commitments </w:t>
      </w:r>
    </w:p>
    <w:p w14:paraId="494FA28F" w14:textId="29459E67" w:rsidR="000F7E10" w:rsidRDefault="00AF3127" w:rsidP="000F7E10">
      <w:r>
        <w:t xml:space="preserve">Several of our issues of importance are included in the Modalities Resolution and we welcome these, </w:t>
      </w:r>
      <w:proofErr w:type="gramStart"/>
      <w:r>
        <w:t>in particular:</w:t>
      </w:r>
      <w:proofErr w:type="gramEnd"/>
      <w:r>
        <w:t xml:space="preserve"> </w:t>
      </w:r>
    </w:p>
    <w:p w14:paraId="0F1C180D" w14:textId="7BBFA10E" w:rsidR="00665D4B" w:rsidRDefault="00AF3127" w:rsidP="00665D4B">
      <w:pPr>
        <w:pStyle w:val="ListParagraph"/>
        <w:numPr>
          <w:ilvl w:val="0"/>
          <w:numId w:val="1"/>
        </w:numPr>
      </w:pPr>
      <w:r>
        <w:t>The role of the National Human Rights Institutions (para</w:t>
      </w:r>
      <w:r w:rsidR="00A83233">
        <w:t xml:space="preserve">. 9) </w:t>
      </w:r>
      <w:r>
        <w:t xml:space="preserve"> </w:t>
      </w:r>
      <w:r w:rsidR="00665D4B">
        <w:t>NHRIs</w:t>
      </w:r>
    </w:p>
    <w:p w14:paraId="43D364DE" w14:textId="2E412C89" w:rsidR="00665D4B" w:rsidRDefault="00A83233" w:rsidP="00665D4B">
      <w:pPr>
        <w:pStyle w:val="ListParagraph"/>
        <w:numPr>
          <w:ilvl w:val="0"/>
          <w:numId w:val="1"/>
        </w:numPr>
      </w:pPr>
      <w:r>
        <w:t>The inclusion of Special Procedure mandates holders and Treaty Bodies (para. 12)</w:t>
      </w:r>
    </w:p>
    <w:p w14:paraId="1FD170B1" w14:textId="49D14481" w:rsidR="00665D4B" w:rsidRDefault="00F86769" w:rsidP="00665D4B">
      <w:pPr>
        <w:pStyle w:val="ListParagraph"/>
        <w:numPr>
          <w:ilvl w:val="0"/>
          <w:numId w:val="1"/>
        </w:numPr>
      </w:pPr>
      <w:r>
        <w:t>Call for human rights to be mainstreamed in the Global Compact</w:t>
      </w:r>
      <w:r w:rsidR="00A83233">
        <w:t xml:space="preserve"> </w:t>
      </w:r>
      <w:r>
        <w:t xml:space="preserve">process </w:t>
      </w:r>
      <w:r w:rsidR="00E040FA">
        <w:t>(para. 20)</w:t>
      </w:r>
    </w:p>
    <w:p w14:paraId="40DCFA30" w14:textId="013CF99C" w:rsidR="00665D4B" w:rsidRDefault="00F86769" w:rsidP="00665D4B">
      <w:pPr>
        <w:pStyle w:val="ListParagraph"/>
        <w:numPr>
          <w:ilvl w:val="0"/>
          <w:numId w:val="1"/>
        </w:numPr>
      </w:pPr>
      <w:r>
        <w:t>The focus on human rights as the first thematic session (para. 15.A.a)</w:t>
      </w:r>
    </w:p>
    <w:p w14:paraId="7876CCA4" w14:textId="77777777" w:rsidR="00665D4B" w:rsidRPr="008B61D1" w:rsidRDefault="00665D4B" w:rsidP="00665D4B">
      <w:pPr>
        <w:rPr>
          <w:i/>
        </w:rPr>
      </w:pPr>
      <w:r w:rsidRPr="008B61D1">
        <w:rPr>
          <w:i/>
        </w:rPr>
        <w:t>Concerns</w:t>
      </w:r>
    </w:p>
    <w:p w14:paraId="6331B13C" w14:textId="6BD4E219" w:rsidR="008B61D1" w:rsidRDefault="008B61D1" w:rsidP="008B61D1">
      <w:r>
        <w:t xml:space="preserve">Notwithstanding these positive </w:t>
      </w:r>
      <w:proofErr w:type="gramStart"/>
      <w:r>
        <w:t>elements</w:t>
      </w:r>
      <w:proofErr w:type="gramEnd"/>
      <w:r>
        <w:t xml:space="preserve"> we continue to have concerns about the inclusiveness of the process and the impact this could have on upholding human rights in the Compact, including: </w:t>
      </w:r>
    </w:p>
    <w:p w14:paraId="00959B2E" w14:textId="4BAFAC3A" w:rsidR="00665D4B" w:rsidRDefault="000C3313" w:rsidP="00665D4B">
      <w:pPr>
        <w:pStyle w:val="ListParagraph"/>
        <w:numPr>
          <w:ilvl w:val="0"/>
          <w:numId w:val="1"/>
        </w:numPr>
      </w:pPr>
      <w:r>
        <w:t xml:space="preserve">The retention of a non-objection </w:t>
      </w:r>
      <w:r w:rsidR="00665D4B">
        <w:t xml:space="preserve">basis for non-ECOSOC </w:t>
      </w:r>
      <w:r>
        <w:t>accredited civil society organisations and other stakeholders to participate (para. 6(b) and (c))</w:t>
      </w:r>
      <w:r w:rsidR="00D01873">
        <w:t>.</w:t>
      </w:r>
    </w:p>
    <w:p w14:paraId="066EE0E6" w14:textId="61FCA362" w:rsidR="00665D4B" w:rsidRDefault="000C3313" w:rsidP="002761FD">
      <w:pPr>
        <w:pStyle w:val="ListParagraph"/>
        <w:numPr>
          <w:ilvl w:val="0"/>
          <w:numId w:val="1"/>
        </w:numPr>
        <w:spacing w:after="0"/>
      </w:pPr>
      <w:r>
        <w:t xml:space="preserve">The continued lack of clarity on the timetable, this makes it </w:t>
      </w:r>
      <w:proofErr w:type="gramStart"/>
      <w:r>
        <w:t>challenging</w:t>
      </w:r>
      <w:proofErr w:type="gramEnd"/>
      <w:r>
        <w:t xml:space="preserve"> for civil society and other stakeholders to plan for and source resources for participation.  It also limits the </w:t>
      </w:r>
      <w:r w:rsidR="00D01873">
        <w:t xml:space="preserve">possibility for effective preparation, which in turn has a negative impact on the usefulness of the preparatory sessions. </w:t>
      </w:r>
    </w:p>
    <w:p w14:paraId="6971AF72" w14:textId="77777777" w:rsidR="00665D4B" w:rsidRDefault="00665D4B" w:rsidP="002761FD">
      <w:pPr>
        <w:pStyle w:val="ListParagraph"/>
      </w:pPr>
    </w:p>
    <w:p w14:paraId="4964A6F8" w14:textId="77777777" w:rsidR="00665D4B" w:rsidRDefault="00665D4B" w:rsidP="00665D4B">
      <w:pPr>
        <w:rPr>
          <w:i/>
        </w:rPr>
      </w:pPr>
      <w:r w:rsidRPr="00B93462">
        <w:rPr>
          <w:i/>
        </w:rPr>
        <w:t>Expectations</w:t>
      </w:r>
    </w:p>
    <w:p w14:paraId="32C342C6" w14:textId="57AB5BFC" w:rsidR="00B93462" w:rsidRPr="00B93462" w:rsidRDefault="00B93462" w:rsidP="00665D4B">
      <w:proofErr w:type="gramStart"/>
      <w:r>
        <w:t>In order to</w:t>
      </w:r>
      <w:proofErr w:type="gramEnd"/>
      <w:r>
        <w:t xml:space="preserve"> keep the process inclusive and support the development of a human rights based Global Compact we believe the following actions are necessary: </w:t>
      </w:r>
    </w:p>
    <w:p w14:paraId="631535B3" w14:textId="08AEC220" w:rsidR="00B93462" w:rsidRDefault="00B93462" w:rsidP="00665D4B">
      <w:pPr>
        <w:pStyle w:val="ListParagraph"/>
        <w:numPr>
          <w:ilvl w:val="0"/>
          <w:numId w:val="1"/>
        </w:numPr>
      </w:pPr>
      <w:r>
        <w:t xml:space="preserve">Human rights mainstreaming in the </w:t>
      </w:r>
      <w:r w:rsidR="00665D4B">
        <w:t xml:space="preserve">conceptualisation of all </w:t>
      </w:r>
      <w:r>
        <w:t>the thematic sessions, regional consultations and other preparatory meetings reflected in the concept note</w:t>
      </w:r>
    </w:p>
    <w:p w14:paraId="5FB72587" w14:textId="6FF5E207" w:rsidR="00F12325" w:rsidRDefault="00F12325" w:rsidP="00665D4B">
      <w:pPr>
        <w:pStyle w:val="ListParagraph"/>
        <w:numPr>
          <w:ilvl w:val="0"/>
          <w:numId w:val="1"/>
        </w:numPr>
      </w:pPr>
      <w:r>
        <w:t xml:space="preserve">Inclusion of relevant Special Procedures mandate holders or Treaty Body Members as speakers in </w:t>
      </w:r>
      <w:proofErr w:type="gramStart"/>
      <w:r>
        <w:t>all of</w:t>
      </w:r>
      <w:proofErr w:type="gramEnd"/>
      <w:r>
        <w:t xml:space="preserve"> the thematic sessions, regional consultations and other preparatory meetings</w:t>
      </w:r>
      <w:r w:rsidR="00910D9D">
        <w:t xml:space="preserve"> (with resources provided to enable this)</w:t>
      </w:r>
    </w:p>
    <w:p w14:paraId="35D1F9AC" w14:textId="77777777" w:rsidR="00B93462" w:rsidRDefault="00B93462" w:rsidP="00C14A1D">
      <w:pPr>
        <w:pStyle w:val="ListParagraph"/>
        <w:numPr>
          <w:ilvl w:val="0"/>
          <w:numId w:val="1"/>
        </w:numPr>
      </w:pPr>
      <w:r>
        <w:lastRenderedPageBreak/>
        <w:t xml:space="preserve">Inclusion of speakers with human rights expertise in </w:t>
      </w:r>
      <w:proofErr w:type="gramStart"/>
      <w:r>
        <w:t>all of</w:t>
      </w:r>
      <w:proofErr w:type="gramEnd"/>
      <w:r>
        <w:t xml:space="preserve"> the thematic sessions, regional consultations and other preparatory meetings</w:t>
      </w:r>
    </w:p>
    <w:p w14:paraId="028B123B" w14:textId="348CD1CD" w:rsidR="00665D4B" w:rsidRDefault="007A4B78" w:rsidP="00665D4B">
      <w:pPr>
        <w:pStyle w:val="ListParagraph"/>
        <w:numPr>
          <w:ilvl w:val="0"/>
          <w:numId w:val="1"/>
        </w:numPr>
      </w:pPr>
      <w:r>
        <w:t xml:space="preserve">Human rights mainstreaming in </w:t>
      </w:r>
      <w:r w:rsidR="00665D4B">
        <w:t>all the joint agency papers</w:t>
      </w:r>
      <w:r>
        <w:t xml:space="preserve"> with OHCHR responsible for supporting the development of this</w:t>
      </w:r>
    </w:p>
    <w:p w14:paraId="2611CD50" w14:textId="5AFB18E5" w:rsidR="006C0C0B" w:rsidRDefault="006C0C0B" w:rsidP="00E75A0B">
      <w:pPr>
        <w:pStyle w:val="ListParagraph"/>
        <w:numPr>
          <w:ilvl w:val="0"/>
          <w:numId w:val="1"/>
        </w:numPr>
      </w:pPr>
      <w:r>
        <w:t xml:space="preserve">No </w:t>
      </w:r>
      <w:r w:rsidR="00665D4B">
        <w:t>use of objections</w:t>
      </w:r>
      <w:r w:rsidR="003A446C">
        <w:t xml:space="preserve"> by States</w:t>
      </w:r>
      <w:r w:rsidR="00665D4B">
        <w:t xml:space="preserve"> to </w:t>
      </w:r>
      <w:r w:rsidR="00E11357">
        <w:t>block</w:t>
      </w:r>
      <w:r w:rsidR="00665D4B">
        <w:t xml:space="preserve"> </w:t>
      </w:r>
      <w:r>
        <w:t>civil society or other stakeholder participation in what is intended to be a broad preparatory process</w:t>
      </w:r>
    </w:p>
    <w:p w14:paraId="0DF57349" w14:textId="3815513E" w:rsidR="00665D4B" w:rsidRDefault="006C0C0B" w:rsidP="006C0C0B">
      <w:pPr>
        <w:pStyle w:val="ListParagraph"/>
        <w:numPr>
          <w:ilvl w:val="0"/>
          <w:numId w:val="1"/>
        </w:numPr>
      </w:pPr>
      <w:r>
        <w:t xml:space="preserve">The informal </w:t>
      </w:r>
      <w:r w:rsidR="00665D4B">
        <w:t>stakeholder meetings</w:t>
      </w:r>
      <w:r w:rsidR="007B624A">
        <w:t xml:space="preserve"> to take place</w:t>
      </w:r>
      <w:r w:rsidR="00BC525B">
        <w:t xml:space="preserve"> in both New York and Geneva </w:t>
      </w:r>
    </w:p>
    <w:p w14:paraId="7C730B2A" w14:textId="1281444F" w:rsidR="00BC525B" w:rsidRDefault="00665D4B" w:rsidP="00665D4B">
      <w:pPr>
        <w:pStyle w:val="ListParagraph"/>
        <w:numPr>
          <w:ilvl w:val="0"/>
          <w:numId w:val="1"/>
        </w:numPr>
      </w:pPr>
      <w:r>
        <w:t xml:space="preserve">Open </w:t>
      </w:r>
      <w:r w:rsidR="00BC525B">
        <w:t xml:space="preserve">channels of </w:t>
      </w:r>
      <w:r>
        <w:t xml:space="preserve">communication between the </w:t>
      </w:r>
      <w:r w:rsidR="00BC525B">
        <w:t>c</w:t>
      </w:r>
      <w:r>
        <w:t xml:space="preserve">o-facilitators and </w:t>
      </w:r>
      <w:r w:rsidR="00BC525B">
        <w:t>civil society</w:t>
      </w:r>
      <w:r w:rsidR="007B624A">
        <w:t xml:space="preserve"> and</w:t>
      </w:r>
      <w:r w:rsidR="00BC525B">
        <w:t xml:space="preserve"> other stakeholders</w:t>
      </w:r>
      <w:r w:rsidR="00910D9D">
        <w:t xml:space="preserve"> (including NHRIs)</w:t>
      </w:r>
      <w:r w:rsidR="00612DCB">
        <w:t>, including</w:t>
      </w:r>
      <w:r w:rsidR="00BC525B">
        <w:t xml:space="preserve"> </w:t>
      </w:r>
      <w:r w:rsidR="00A51513">
        <w:t xml:space="preserve">direct </w:t>
      </w:r>
      <w:r w:rsidR="00612DCB">
        <w:t xml:space="preserve">consultations </w:t>
      </w:r>
      <w:r w:rsidR="00A51513">
        <w:t>and</w:t>
      </w:r>
      <w:r w:rsidR="00BC525B">
        <w:t xml:space="preserve"> </w:t>
      </w:r>
      <w:r w:rsidR="00D300D2">
        <w:t xml:space="preserve">opportunities to </w:t>
      </w:r>
      <w:r w:rsidR="00BC525B">
        <w:t xml:space="preserve">meet without </w:t>
      </w:r>
      <w:r w:rsidR="00E75A0B">
        <w:t xml:space="preserve">other </w:t>
      </w:r>
      <w:r w:rsidR="00BC525B">
        <w:t xml:space="preserve">Member States </w:t>
      </w:r>
      <w:r w:rsidR="00612DCB">
        <w:t>present</w:t>
      </w:r>
    </w:p>
    <w:p w14:paraId="18F696D4" w14:textId="04265016" w:rsidR="00BC525B" w:rsidRDefault="00BC525B" w:rsidP="00BC525B">
      <w:pPr>
        <w:pStyle w:val="ListParagraph"/>
        <w:numPr>
          <w:ilvl w:val="0"/>
          <w:numId w:val="1"/>
        </w:numPr>
      </w:pPr>
      <w:r>
        <w:t xml:space="preserve">Open channels of communication between the Special Representative of the Secretary General and </w:t>
      </w:r>
      <w:r w:rsidR="004A323F">
        <w:t xml:space="preserve">a </w:t>
      </w:r>
      <w:r>
        <w:t xml:space="preserve">broad range of civil society organisations and other stakeholders </w:t>
      </w:r>
      <w:r w:rsidR="00910D9D">
        <w:t>(including NHRIs)</w:t>
      </w:r>
    </w:p>
    <w:p w14:paraId="6C015CAC" w14:textId="4CDB171C" w:rsidR="00665D4B" w:rsidRDefault="00DD47E9" w:rsidP="00665D4B">
      <w:pPr>
        <w:pStyle w:val="ListParagraph"/>
        <w:numPr>
          <w:ilvl w:val="0"/>
          <w:numId w:val="1"/>
        </w:numPr>
      </w:pPr>
      <w:r>
        <w:t xml:space="preserve">Inclusion of </w:t>
      </w:r>
      <w:r w:rsidR="00A07651">
        <w:t xml:space="preserve">broad representation from </w:t>
      </w:r>
      <w:r w:rsidR="00665D4B">
        <w:t>civil society</w:t>
      </w:r>
      <w:r w:rsidR="00A07651">
        <w:t xml:space="preserve"> and other relevant stakeholders</w:t>
      </w:r>
      <w:r w:rsidR="00910D9D">
        <w:t xml:space="preserve"> (including NHRIs)</w:t>
      </w:r>
      <w:r w:rsidR="00665D4B">
        <w:t xml:space="preserve"> in the stocktaking </w:t>
      </w:r>
      <w:r w:rsidR="00F41E11">
        <w:t xml:space="preserve">meeting </w:t>
      </w:r>
      <w:r>
        <w:t>with</w:t>
      </w:r>
      <w:r w:rsidR="009879BA">
        <w:t xml:space="preserve"> transparency in </w:t>
      </w:r>
      <w:r w:rsidR="00F41E11">
        <w:t>the process for participation</w:t>
      </w:r>
      <w:r w:rsidR="005A2064">
        <w:t xml:space="preserve"> </w:t>
      </w:r>
    </w:p>
    <w:p w14:paraId="0B4D159E" w14:textId="117B074F" w:rsidR="00665D4B" w:rsidRDefault="00665D4B" w:rsidP="00665D4B">
      <w:pPr>
        <w:pStyle w:val="ListParagraph"/>
        <w:numPr>
          <w:ilvl w:val="0"/>
          <w:numId w:val="1"/>
        </w:numPr>
      </w:pPr>
      <w:r>
        <w:t>Negotiations open to civ</w:t>
      </w:r>
      <w:r w:rsidR="00F41E11">
        <w:t>il</w:t>
      </w:r>
      <w:r>
        <w:t xml:space="preserve"> soc</w:t>
      </w:r>
      <w:r w:rsidR="00F41E11">
        <w:t>iety and other stakeholders</w:t>
      </w:r>
      <w:r>
        <w:t xml:space="preserve"> </w:t>
      </w:r>
      <w:r w:rsidR="00910D9D">
        <w:t xml:space="preserve">(including NHRIs) </w:t>
      </w:r>
      <w:r>
        <w:t xml:space="preserve">on same basis as </w:t>
      </w:r>
      <w:r w:rsidR="00F41E11">
        <w:t>informal resolution negotiations at the Human Rights Council or the Committee of the Whole of the Commission on Crime Prevention and Criminal Justice</w:t>
      </w:r>
    </w:p>
    <w:p w14:paraId="459F1EA6" w14:textId="25B8DB49" w:rsidR="00B9583E" w:rsidRDefault="00B9583E" w:rsidP="00665D4B">
      <w:pPr>
        <w:pStyle w:val="ListParagraph"/>
        <w:numPr>
          <w:ilvl w:val="0"/>
          <w:numId w:val="1"/>
        </w:numPr>
      </w:pPr>
      <w:r>
        <w:t>Steps taken to facilitate the participation of migrants and migrant-led organisations in all meetings and events</w:t>
      </w:r>
    </w:p>
    <w:p w14:paraId="6FA870F0" w14:textId="227CD626" w:rsidR="00B9583E" w:rsidRDefault="00B9583E" w:rsidP="00B9583E">
      <w:pPr>
        <w:pStyle w:val="ListParagraph"/>
        <w:numPr>
          <w:ilvl w:val="0"/>
          <w:numId w:val="1"/>
        </w:numPr>
      </w:pPr>
      <w:r>
        <w:t>Opportunity to provide written input (in any of the 6 UN languages) prior to the stock taking as a necessary step to provide channels for input to the many stakeholders who will not be able to participate in person in the consultation phase</w:t>
      </w:r>
    </w:p>
    <w:p w14:paraId="27430DDD" w14:textId="4E895552" w:rsidR="00E11357" w:rsidRDefault="00F41E11" w:rsidP="00460873">
      <w:r>
        <w:t xml:space="preserve">We strongly encourage inclusive, national-level </w:t>
      </w:r>
      <w:r w:rsidR="00E11357">
        <w:t xml:space="preserve">consultations to inform positions </w:t>
      </w:r>
      <w:r>
        <w:t xml:space="preserve">and create platforms through which implementation can be supported, these should take place in </w:t>
      </w:r>
      <w:r w:rsidR="00E11357">
        <w:t>collabor</w:t>
      </w:r>
      <w:r>
        <w:t>ation with NHRIs where possible. We also strongly recommend cross</w:t>
      </w:r>
      <w:r w:rsidR="004A323F">
        <w:t>-</w:t>
      </w:r>
      <w:r>
        <w:t xml:space="preserve">governmental </w:t>
      </w:r>
      <w:r w:rsidR="0045340A">
        <w:t xml:space="preserve">discussion of the issues to be covered by the Compact.  </w:t>
      </w:r>
      <w:r w:rsidR="00910D9D">
        <w:t>The New York Declaration recognises the need for a whole of system response to m</w:t>
      </w:r>
      <w:r w:rsidR="0045340A">
        <w:t xml:space="preserve">igration </w:t>
      </w:r>
      <w:r w:rsidR="00910D9D">
        <w:t xml:space="preserve">at the international level.  A </w:t>
      </w:r>
      <w:r w:rsidR="0045340A">
        <w:t>whole of g</w:t>
      </w:r>
      <w:r w:rsidR="00460873">
        <w:t xml:space="preserve">overnment response </w:t>
      </w:r>
      <w:r w:rsidR="00910D9D">
        <w:t xml:space="preserve">at national level </w:t>
      </w:r>
      <w:r w:rsidR="00460873">
        <w:t xml:space="preserve">is </w:t>
      </w:r>
      <w:r w:rsidR="000B498D">
        <w:t xml:space="preserve">also </w:t>
      </w:r>
      <w:r w:rsidR="00460873">
        <w:t xml:space="preserve">required.  </w:t>
      </w:r>
    </w:p>
    <w:p w14:paraId="0F45656C" w14:textId="7D8C2BD2" w:rsidR="00665D4B" w:rsidRDefault="005A2064" w:rsidP="00665D4B">
      <w:r>
        <w:t>Finally, we hope that the co-facilitators will use the option of informal meetings that are envisaged in the modalities resolutions if needed</w:t>
      </w:r>
      <w:r w:rsidR="00910D9D">
        <w:t xml:space="preserve">, including a broad range of civil society, with attention to facilitating the inclusion of migrants and migrant-led </w:t>
      </w:r>
      <w:r w:rsidR="004B52E7">
        <w:t>organisations</w:t>
      </w:r>
      <w:r w:rsidR="00910D9D">
        <w:t>, and other stakeholders (including NHRIs)</w:t>
      </w:r>
      <w:r>
        <w:t>. Our paper</w:t>
      </w:r>
      <w:r w:rsidR="0001700C">
        <w:t xml:space="preserve"> </w:t>
      </w:r>
      <w:r w:rsidR="0001700C" w:rsidRPr="0001700C">
        <w:rPr>
          <w:i/>
        </w:rPr>
        <w:t>Moving Forward in International Negotiations: Four I</w:t>
      </w:r>
      <w:bookmarkStart w:id="0" w:name="_GoBack"/>
      <w:bookmarkEnd w:id="0"/>
      <w:r w:rsidR="0001700C" w:rsidRPr="0001700C">
        <w:rPr>
          <w:i/>
        </w:rPr>
        <w:t>nnovative Examples</w:t>
      </w:r>
      <w:r>
        <w:t xml:space="preserve"> highlights the role such meetings can play in negotiations.</w:t>
      </w:r>
      <w:r w:rsidR="00F22BFD">
        <w:rPr>
          <w:rStyle w:val="FootnoteReference"/>
        </w:rPr>
        <w:footnoteReference w:id="2"/>
      </w:r>
      <w:r>
        <w:t xml:space="preserve"> </w:t>
      </w:r>
    </w:p>
    <w:sectPr w:rsidR="00665D4B" w:rsidSect="000F03D3">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F544F" w14:textId="77777777" w:rsidR="000F7E10" w:rsidRDefault="000F7E10" w:rsidP="000F7E10">
      <w:pPr>
        <w:spacing w:after="0" w:line="240" w:lineRule="auto"/>
      </w:pPr>
      <w:r>
        <w:separator/>
      </w:r>
    </w:p>
  </w:endnote>
  <w:endnote w:type="continuationSeparator" w:id="0">
    <w:p w14:paraId="0411057D" w14:textId="77777777" w:rsidR="000F7E10" w:rsidRDefault="000F7E10" w:rsidP="000F7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97086A" w14:textId="77777777" w:rsidR="000F7E10" w:rsidRDefault="000F7E10" w:rsidP="000F7E10">
      <w:pPr>
        <w:spacing w:after="0" w:line="240" w:lineRule="auto"/>
      </w:pPr>
      <w:r>
        <w:separator/>
      </w:r>
    </w:p>
  </w:footnote>
  <w:footnote w:type="continuationSeparator" w:id="0">
    <w:p w14:paraId="6D5225A5" w14:textId="77777777" w:rsidR="000F7E10" w:rsidRDefault="000F7E10" w:rsidP="000F7E10">
      <w:pPr>
        <w:spacing w:after="0" w:line="240" w:lineRule="auto"/>
      </w:pPr>
      <w:r>
        <w:continuationSeparator/>
      </w:r>
    </w:p>
  </w:footnote>
  <w:footnote w:id="1">
    <w:p w14:paraId="30E671A5" w14:textId="3ABF82D0" w:rsidR="00AF3127" w:rsidRPr="00AF3127" w:rsidRDefault="00AF3127">
      <w:pPr>
        <w:pStyle w:val="FootnoteText"/>
        <w:rPr>
          <w:lang w:val="en-US"/>
        </w:rPr>
      </w:pPr>
      <w:r>
        <w:rPr>
          <w:rStyle w:val="FootnoteReference"/>
        </w:rPr>
        <w:footnoteRef/>
      </w:r>
      <w:r>
        <w:t xml:space="preserve"> </w:t>
      </w:r>
      <w:r>
        <w:rPr>
          <w:lang w:val="en-US"/>
        </w:rPr>
        <w:t xml:space="preserve">Our first paper on the Modalities is available here: </w:t>
      </w:r>
      <w:hyperlink r:id="rId1" w:history="1">
        <w:r w:rsidRPr="007A4C4C">
          <w:rPr>
            <w:rStyle w:val="Hyperlink"/>
            <w:lang w:val="en-US"/>
          </w:rPr>
          <w:t>http://www.quno.org/resource/2016/11/initial-input-discussions-modalities-resolution-global-compact-safe-orderly-and</w:t>
        </w:r>
      </w:hyperlink>
      <w:r>
        <w:rPr>
          <w:lang w:val="en-US"/>
        </w:rPr>
        <w:t xml:space="preserve"> </w:t>
      </w:r>
    </w:p>
  </w:footnote>
  <w:footnote w:id="2">
    <w:p w14:paraId="125AD866" w14:textId="2E8B647C" w:rsidR="00F22BFD" w:rsidRPr="00F22BFD" w:rsidRDefault="00F22BFD">
      <w:pPr>
        <w:pStyle w:val="FootnoteText"/>
        <w:rPr>
          <w:lang w:val="en-US"/>
        </w:rPr>
      </w:pPr>
      <w:r>
        <w:rPr>
          <w:rStyle w:val="FootnoteReference"/>
        </w:rPr>
        <w:footnoteRef/>
      </w:r>
      <w:r>
        <w:t xml:space="preserve"> Ellie Roberts (QUNO, 2014) </w:t>
      </w:r>
      <w:r w:rsidRPr="00F22BFD">
        <w:t>Moving Forward in International Negotiations: Four Innovative Examples</w:t>
      </w:r>
      <w:r>
        <w:t xml:space="preserve">, </w:t>
      </w:r>
      <w:hyperlink r:id="rId2" w:history="1">
        <w:r w:rsidRPr="007A4C4C">
          <w:rPr>
            <w:rStyle w:val="Hyperlink"/>
          </w:rPr>
          <w:t>http://www.quno.org/resource/2014/6/moving-forward-international-negotiations-four-innovative-examples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3B2F2" w14:textId="77777777" w:rsidR="000F03D3" w:rsidRPr="00CF4E66" w:rsidRDefault="000F03D3" w:rsidP="000F03D3">
    <w:pPr>
      <w:spacing w:after="0"/>
      <w:rPr>
        <w:rFonts w:ascii="Garamond" w:hAnsi="Garamond"/>
        <w:color w:val="5F5F5F"/>
      </w:rPr>
    </w:pPr>
    <w:r w:rsidRPr="00CF4E66">
      <w:rPr>
        <w:rFonts w:ascii="Garamond" w:hAnsi="Garamond"/>
      </w:rPr>
      <w:t xml:space="preserve">FRIENDS WORLD COMMITTEE FOR CONSULTATION (QUAKERS)    </w:t>
    </w:r>
    <w:r w:rsidRPr="00CF4E66">
      <w:rPr>
        <w:rFonts w:ascii="Garamond" w:hAnsi="Garamond"/>
      </w:rPr>
      <w:tab/>
      <w:t xml:space="preserve">  </w:t>
    </w:r>
    <w:r w:rsidRPr="00CF4E66">
      <w:rPr>
        <w:rFonts w:ascii="Garamond" w:hAnsi="Garamond"/>
      </w:rPr>
      <w:tab/>
      <w:t xml:space="preserve"> </w:t>
    </w:r>
  </w:p>
  <w:p w14:paraId="65249B3E" w14:textId="77777777" w:rsidR="000F03D3" w:rsidRPr="00CF4E66" w:rsidRDefault="000F03D3" w:rsidP="000F03D3">
    <w:pPr>
      <w:rPr>
        <w:color w:val="999999"/>
      </w:rPr>
    </w:pPr>
    <w:r w:rsidRPr="00C93D7E">
      <w:rPr>
        <w:color w:val="5F5F5F"/>
      </w:rPr>
      <w:t>www.quno.org</w:t>
    </w:r>
    <w:r w:rsidRPr="00C93D7E">
      <w:rPr>
        <w:color w:val="808080"/>
      </w:rPr>
      <w:tab/>
    </w:r>
    <w:r w:rsidRPr="00C93D7E">
      <w:rPr>
        <w:noProof/>
        <w:lang w:eastAsia="en-GB"/>
      </w:rPr>
      <mc:AlternateContent>
        <mc:Choice Requires="wps">
          <w:drawing>
            <wp:anchor distT="0" distB="0" distL="114300" distR="114300" simplePos="0" relativeHeight="251659264" behindDoc="0" locked="0" layoutInCell="1" allowOverlap="1" wp14:anchorId="14F4D1EE" wp14:editId="0F265116">
              <wp:simplePos x="0" y="0"/>
              <wp:positionH relativeFrom="column">
                <wp:posOffset>4467225</wp:posOffset>
              </wp:positionH>
              <wp:positionV relativeFrom="paragraph">
                <wp:posOffset>7620</wp:posOffset>
              </wp:positionV>
              <wp:extent cx="1594485" cy="45148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14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4B9A4807" w14:textId="77777777" w:rsidR="000F03D3" w:rsidRDefault="000F03D3" w:rsidP="000F03D3">
                          <w:pPr>
                            <w:pStyle w:val="FrameContents"/>
                            <w:rPr>
                              <w:sz w:val="18"/>
                              <w:lang w:val="fr-CH"/>
                            </w:rPr>
                          </w:pPr>
                          <w:r>
                            <w:rPr>
                              <w:sz w:val="18"/>
                              <w:lang w:val="fr-CH"/>
                            </w:rPr>
                            <w:t xml:space="preserve">Avenue du </w:t>
                          </w:r>
                          <w:proofErr w:type="spellStart"/>
                          <w:r>
                            <w:rPr>
                              <w:sz w:val="18"/>
                              <w:lang w:val="fr-CH"/>
                            </w:rPr>
                            <w:t>Mervelet</w:t>
                          </w:r>
                          <w:proofErr w:type="spellEnd"/>
                          <w:r>
                            <w:rPr>
                              <w:sz w:val="18"/>
                              <w:lang w:val="fr-CH"/>
                            </w:rPr>
                            <w:t xml:space="preserve"> 13</w:t>
                          </w:r>
                        </w:p>
                        <w:p w14:paraId="78CA1F2A" w14:textId="77777777" w:rsidR="000F03D3" w:rsidRPr="00832FF3" w:rsidRDefault="000F03D3" w:rsidP="000F03D3">
                          <w:pPr>
                            <w:pStyle w:val="FrameContents"/>
                            <w:rPr>
                              <w:lang w:val="fr-CH"/>
                            </w:rPr>
                          </w:pPr>
                          <w:r>
                            <w:rPr>
                              <w:sz w:val="18"/>
                              <w:lang w:val="fr-CH"/>
                            </w:rPr>
                            <w:t xml:space="preserve">CH-1209 Geneva, </w:t>
                          </w:r>
                          <w:proofErr w:type="spellStart"/>
                          <w:r>
                            <w:rPr>
                              <w:sz w:val="18"/>
                              <w:lang w:val="fr-CH"/>
                            </w:rPr>
                            <w:t>Switzerland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4D1EE" id="_x0000_t202" coordsize="21600,21600" o:spt="202" path="m,l,21600r21600,l21600,xe">
              <v:stroke joinstyle="miter"/>
              <v:path gradientshapeok="t" o:connecttype="rect"/>
            </v:shapetype>
            <v:shape id="Text Box 10" o:spid="_x0000_s1026" type="#_x0000_t202" style="position:absolute;margin-left:351.75pt;margin-top:.6pt;width:125.55pt;height:3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" stroked="f" strokeweight=".05pt">
              <v:textbox inset="0,0,0,0">
                <w:txbxContent>
                  <w:p w14:paraId="4B9A4807" w14:textId="77777777" w:rsidR="000F03D3" w:rsidRDefault="000F03D3" w:rsidP="000F03D3">
                    <w:pPr>
                      <w:pStyle w:val="FrameContents"/>
                      <w:rPr>
                        <w:sz w:val="18"/>
                        <w:lang w:val="fr-CH"/>
                      </w:rPr>
                    </w:pPr>
                    <w:r>
                      <w:rPr>
                        <w:sz w:val="18"/>
                        <w:lang w:val="fr-CH"/>
                      </w:rPr>
                      <w:t>Avenue du Mervelet 13</w:t>
                    </w:r>
                  </w:p>
                  <w:p w14:paraId="78CA1F2A" w14:textId="77777777" w:rsidR="000F03D3" w:rsidRPr="00832FF3" w:rsidRDefault="000F03D3" w:rsidP="000F03D3">
                    <w:pPr>
                      <w:pStyle w:val="FrameContents"/>
                      <w:rPr>
                        <w:lang w:val="fr-CH"/>
                      </w:rPr>
                    </w:pPr>
                    <w:r>
                      <w:rPr>
                        <w:sz w:val="18"/>
                        <w:lang w:val="fr-CH"/>
                      </w:rPr>
                      <w:t>CH-1209 Geneva, Switzerland</w:t>
                    </w:r>
                  </w:p>
                </w:txbxContent>
              </v:textbox>
            </v:shape>
          </w:pict>
        </mc:Fallback>
      </mc:AlternateContent>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r>
    <w:r w:rsidRPr="00C93D7E">
      <w:rPr>
        <w:color w:val="999999"/>
      </w:rPr>
      <w:tab/>
      <w:t xml:space="preserve">       </w:t>
    </w:r>
  </w:p>
  <w:p w14:paraId="4864959B" w14:textId="77777777" w:rsidR="000F03D3" w:rsidRDefault="000F03D3" w:rsidP="000F03D3">
    <w:r w:rsidRPr="00C93D7E">
      <w:rPr>
        <w:noProof/>
        <w:lang w:eastAsia="en-GB"/>
      </w:rPr>
      <mc:AlternateContent>
        <mc:Choice Requires="wps">
          <w:drawing>
            <wp:anchor distT="0" distB="0" distL="114300" distR="114300" simplePos="0" relativeHeight="251661312" behindDoc="0" locked="0" layoutInCell="1" allowOverlap="1" wp14:anchorId="4C016041" wp14:editId="6BD67E58">
              <wp:simplePos x="0" y="0"/>
              <wp:positionH relativeFrom="column">
                <wp:posOffset>790575</wp:posOffset>
              </wp:positionH>
              <wp:positionV relativeFrom="paragraph">
                <wp:posOffset>38100</wp:posOffset>
              </wp:positionV>
              <wp:extent cx="3308985" cy="565785"/>
              <wp:effectExtent l="0" t="635"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8985" cy="565785"/>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7D1A7A4D" w14:textId="77777777" w:rsidR="000F03D3" w:rsidRDefault="000F03D3" w:rsidP="000F03D3">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16041" id="Text Box 8" o:spid="_x0000_s1027" type="#_x0000_t202" style="position:absolute;margin-left:62.25pt;margin-top:3pt;width:260.55pt;height:4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ewIAAAU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" stroked="f" strokeweight=".05pt">
              <v:textbox inset="0,0,0,0">
                <w:txbxContent>
                  <w:p w14:paraId="7D1A7A4D" w14:textId="77777777" w:rsidR="000F03D3" w:rsidRDefault="000F03D3" w:rsidP="000F03D3">
                    <w:pPr>
                      <w:pStyle w:val="FrameContents"/>
                    </w:pPr>
                    <w:r>
                      <w:rPr>
                        <w:b/>
                        <w:color w:val="000000"/>
                        <w:sz w:val="44"/>
                      </w:rPr>
                      <w:t>Q</w:t>
                    </w:r>
                    <w:r>
                      <w:rPr>
                        <w:b/>
                        <w:bCs/>
                        <w:color w:val="000000"/>
                        <w:w w:val="90"/>
                        <w:sz w:val="40"/>
                      </w:rPr>
                      <w:t>uaker</w:t>
                    </w:r>
                    <w:r>
                      <w:rPr>
                        <w:b/>
                        <w:bCs/>
                        <w:color w:val="000000"/>
                        <w:sz w:val="40"/>
                      </w:rPr>
                      <w:t xml:space="preserve"> </w:t>
                    </w:r>
                    <w:r>
                      <w:rPr>
                        <w:b/>
                        <w:bCs/>
                        <w:color w:val="000000"/>
                        <w:sz w:val="44"/>
                      </w:rPr>
                      <w:t>U</w:t>
                    </w:r>
                    <w:r>
                      <w:rPr>
                        <w:b/>
                        <w:bCs/>
                        <w:color w:val="000000"/>
                        <w:w w:val="90"/>
                        <w:sz w:val="40"/>
                      </w:rPr>
                      <w:t>nited</w:t>
                    </w:r>
                    <w:r>
                      <w:rPr>
                        <w:b/>
                        <w:bCs/>
                        <w:color w:val="000000"/>
                        <w:sz w:val="40"/>
                      </w:rPr>
                      <w:t xml:space="preserve"> </w:t>
                    </w:r>
                    <w:r>
                      <w:rPr>
                        <w:b/>
                        <w:bCs/>
                        <w:color w:val="000000"/>
                        <w:sz w:val="44"/>
                      </w:rPr>
                      <w:t>N</w:t>
                    </w:r>
                    <w:r>
                      <w:rPr>
                        <w:b/>
                        <w:bCs/>
                        <w:color w:val="000000"/>
                        <w:w w:val="90"/>
                        <w:sz w:val="40"/>
                      </w:rPr>
                      <w:t>ations</w:t>
                    </w:r>
                    <w:r>
                      <w:rPr>
                        <w:b/>
                        <w:bCs/>
                        <w:color w:val="000000"/>
                        <w:sz w:val="40"/>
                      </w:rPr>
                      <w:t xml:space="preserve"> </w:t>
                    </w:r>
                    <w:r>
                      <w:rPr>
                        <w:b/>
                        <w:bCs/>
                        <w:color w:val="000000"/>
                        <w:sz w:val="44"/>
                      </w:rPr>
                      <w:t>O</w:t>
                    </w:r>
                    <w:r>
                      <w:rPr>
                        <w:b/>
                        <w:bCs/>
                        <w:color w:val="000000"/>
                        <w:w w:val="90"/>
                        <w:sz w:val="40"/>
                      </w:rPr>
                      <w:t>ffice</w:t>
                    </w:r>
                  </w:p>
                </w:txbxContent>
              </v:textbox>
              <w10:wrap type="square"/>
            </v:shape>
          </w:pict>
        </mc:Fallback>
      </mc:AlternateContent>
    </w:r>
    <w:r w:rsidRPr="00C93D7E">
      <w:rPr>
        <w:noProof/>
        <w:lang w:eastAsia="en-GB"/>
      </w:rPr>
      <mc:AlternateContent>
        <mc:Choice Requires="wps">
          <w:drawing>
            <wp:anchor distT="0" distB="0" distL="114300" distR="114300" simplePos="0" relativeHeight="251660288" behindDoc="0" locked="0" layoutInCell="1" allowOverlap="1" wp14:anchorId="1EB9E2EB" wp14:editId="5C43090B">
              <wp:simplePos x="0" y="0"/>
              <wp:positionH relativeFrom="column">
                <wp:posOffset>4467225</wp:posOffset>
              </wp:positionH>
              <wp:positionV relativeFrom="paragraph">
                <wp:posOffset>15240</wp:posOffset>
              </wp:positionV>
              <wp:extent cx="1594485" cy="4508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4485" cy="450850"/>
                      </a:xfrm>
                      <a:prstGeom prst="rect">
                        <a:avLst/>
                      </a:prstGeom>
                      <a:solidFill>
                        <a:srgbClr val="FFFFFF"/>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7BD2D979" w14:textId="77777777" w:rsidR="000F03D3" w:rsidRDefault="000F03D3" w:rsidP="000F03D3">
                          <w:pPr>
                            <w:pStyle w:val="FrameContents"/>
                            <w:rPr>
                              <w:i/>
                              <w:iCs/>
                              <w:color w:val="000000"/>
                              <w:sz w:val="18"/>
                              <w:lang w:val="fr-FR"/>
                            </w:rPr>
                          </w:pPr>
                          <w:proofErr w:type="gramStart"/>
                          <w:r>
                            <w:rPr>
                              <w:i/>
                              <w:iCs/>
                              <w:color w:val="000000"/>
                              <w:sz w:val="18"/>
                              <w:lang w:val="fr-FR"/>
                            </w:rPr>
                            <w:t xml:space="preserve">Tel  </w:t>
                          </w:r>
                          <w:r>
                            <w:rPr>
                              <w:color w:val="000000"/>
                              <w:sz w:val="18"/>
                              <w:lang w:val="fr-FR"/>
                            </w:rPr>
                            <w:t>+</w:t>
                          </w:r>
                          <w:proofErr w:type="gramEnd"/>
                          <w:r>
                            <w:rPr>
                              <w:color w:val="000000"/>
                              <w:sz w:val="18"/>
                              <w:lang w:val="fr-FR"/>
                            </w:rPr>
                            <w:t>41 (22) 748 4804</w:t>
                          </w:r>
                        </w:p>
                        <w:p w14:paraId="62EE00C0" w14:textId="77777777" w:rsidR="000F03D3" w:rsidRDefault="000F03D3" w:rsidP="000F03D3">
                          <w:pPr>
                            <w:pStyle w:val="FrameContents"/>
                            <w:rPr>
                              <w:i/>
                              <w:iCs/>
                              <w:color w:val="000000"/>
                              <w:sz w:val="18"/>
                              <w:lang w:val="fr-FR"/>
                            </w:rPr>
                          </w:pPr>
                          <w:r>
                            <w:rPr>
                              <w:i/>
                              <w:iCs/>
                              <w:color w:val="000000"/>
                              <w:sz w:val="18"/>
                              <w:lang w:val="fr-FR"/>
                            </w:rPr>
                            <w:t>Fax</w:t>
                          </w:r>
                          <w:r>
                            <w:rPr>
                              <w:color w:val="000000"/>
                              <w:sz w:val="18"/>
                              <w:lang w:val="fr-FR"/>
                            </w:rPr>
                            <w:t xml:space="preserve"> +41 (22) 748 4819</w:t>
                          </w:r>
                        </w:p>
                        <w:p w14:paraId="5F9FA116" w14:textId="77777777" w:rsidR="000F03D3" w:rsidRDefault="000F03D3" w:rsidP="000F03D3">
                          <w:pPr>
                            <w:pStyle w:val="FrameContents"/>
                          </w:pPr>
                          <w:proofErr w:type="gramStart"/>
                          <w:r>
                            <w:rPr>
                              <w:i/>
                              <w:iCs/>
                              <w:color w:val="000000"/>
                              <w:sz w:val="18"/>
                              <w:lang w:val="fr-FR"/>
                            </w:rPr>
                            <w:t xml:space="preserve">Email </w:t>
                          </w:r>
                          <w:r>
                            <w:rPr>
                              <w:color w:val="000000"/>
                              <w:sz w:val="18"/>
                              <w:lang w:val="fr-FR"/>
                            </w:rPr>
                            <w:t xml:space="preserve"> ltownhead@quno.ch</w:t>
                          </w:r>
                          <w:proofErr w:type="gramEnd"/>
                          <w:r>
                            <w:rPr>
                              <w:lang w:val="fr-FR"/>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9E2EB" id="Text Box 9" o:spid="_x0000_s1028" type="#_x0000_t202" style="position:absolute;margin-left:351.75pt;margin-top:1.2pt;width:125.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" stroked="f" strokeweight=".05pt">
              <v:textbox inset="0,0,0,0">
                <w:txbxContent>
                  <w:p w14:paraId="7BD2D979" w14:textId="77777777" w:rsidR="000F03D3" w:rsidRDefault="000F03D3" w:rsidP="000F03D3">
                    <w:pPr>
                      <w:pStyle w:val="FrameContents"/>
                      <w:rPr>
                        <w:i/>
                        <w:iCs/>
                        <w:color w:val="000000"/>
                        <w:sz w:val="18"/>
                        <w:lang w:val="fr-FR"/>
                      </w:rPr>
                    </w:pPr>
                    <w:r>
                      <w:rPr>
                        <w:i/>
                        <w:iCs/>
                        <w:color w:val="000000"/>
                        <w:sz w:val="18"/>
                        <w:lang w:val="fr-FR"/>
                      </w:rPr>
                      <w:t xml:space="preserve">Tel  </w:t>
                    </w:r>
                    <w:r>
                      <w:rPr>
                        <w:color w:val="000000"/>
                        <w:sz w:val="18"/>
                        <w:lang w:val="fr-FR"/>
                      </w:rPr>
                      <w:t>+41 (22) 748 4804</w:t>
                    </w:r>
                  </w:p>
                  <w:p w14:paraId="62EE00C0" w14:textId="77777777" w:rsidR="000F03D3" w:rsidRDefault="000F03D3" w:rsidP="000F03D3">
                    <w:pPr>
                      <w:pStyle w:val="FrameContents"/>
                      <w:rPr>
                        <w:i/>
                        <w:iCs/>
                        <w:color w:val="000000"/>
                        <w:sz w:val="18"/>
                        <w:lang w:val="fr-FR"/>
                      </w:rPr>
                    </w:pPr>
                    <w:r>
                      <w:rPr>
                        <w:i/>
                        <w:iCs/>
                        <w:color w:val="000000"/>
                        <w:sz w:val="18"/>
                        <w:lang w:val="fr-FR"/>
                      </w:rPr>
                      <w:t>Fax</w:t>
                    </w:r>
                    <w:r>
                      <w:rPr>
                        <w:color w:val="000000"/>
                        <w:sz w:val="18"/>
                        <w:lang w:val="fr-FR"/>
                      </w:rPr>
                      <w:t xml:space="preserve"> +41 (22) 748 4819</w:t>
                    </w:r>
                  </w:p>
                  <w:p w14:paraId="5F9FA116" w14:textId="77777777" w:rsidR="000F03D3" w:rsidRDefault="000F03D3" w:rsidP="000F03D3">
                    <w:pPr>
                      <w:pStyle w:val="FrameContents"/>
                    </w:pPr>
                    <w:r>
                      <w:rPr>
                        <w:i/>
                        <w:iCs/>
                        <w:color w:val="000000"/>
                        <w:sz w:val="18"/>
                        <w:lang w:val="fr-FR"/>
                      </w:rPr>
                      <w:t xml:space="preserve">Email </w:t>
                    </w:r>
                    <w:r>
                      <w:rPr>
                        <w:color w:val="000000"/>
                        <w:sz w:val="18"/>
                        <w:lang w:val="fr-FR"/>
                      </w:rPr>
                      <w:t xml:space="preserve"> ltownhead@quno.ch</w:t>
                    </w:r>
                    <w:r>
                      <w:rPr>
                        <w:lang w:val="fr-FR"/>
                      </w:rPr>
                      <w:tab/>
                    </w:r>
                  </w:p>
                </w:txbxContent>
              </v:textbox>
            </v:shape>
          </w:pict>
        </mc:Fallback>
      </mc:AlternateContent>
    </w:r>
    <w:r w:rsidRPr="00C93D7E">
      <w:rPr>
        <w:noProof/>
        <w:lang w:eastAsia="en-GB"/>
      </w:rPr>
      <w:drawing>
        <wp:inline distT="0" distB="0" distL="0" distR="0" wp14:anchorId="12BEC344" wp14:editId="3B55BA21">
          <wp:extent cx="6096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9600" cy="542925"/>
                  </a:xfrm>
                  <a:prstGeom prst="rect">
                    <a:avLst/>
                  </a:prstGeom>
                  <a:solidFill>
                    <a:srgbClr val="FFFFFF"/>
                  </a:solidFill>
                  <a:ln>
                    <a:noFill/>
                  </a:ln>
                </pic:spPr>
              </pic:pic>
            </a:graphicData>
          </a:graphic>
        </wp:inline>
      </w:drawing>
    </w:r>
    <w:r>
      <w:rPr>
        <w:color w:val="000000"/>
      </w:rPr>
      <w:t xml:space="preserve">  </w:t>
    </w:r>
    <w:r>
      <w:rPr>
        <w:color w:val="000000"/>
      </w:rPr>
      <w:tab/>
    </w:r>
    <w:r>
      <w:rPr>
        <w:color w:val="000000"/>
      </w:rPr>
      <w:tab/>
    </w:r>
    <w:r>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B3482"/>
    <w:multiLevelType w:val="hybridMultilevel"/>
    <w:tmpl w:val="DA22C92A"/>
    <w:lvl w:ilvl="0" w:tplc="C1FEB02A">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9B1267"/>
    <w:multiLevelType w:val="hybridMultilevel"/>
    <w:tmpl w:val="B1A0C2A0"/>
    <w:lvl w:ilvl="0" w:tplc="C6041F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0B3"/>
    <w:rsid w:val="0001700C"/>
    <w:rsid w:val="000B498D"/>
    <w:rsid w:val="000C3313"/>
    <w:rsid w:val="000F03D3"/>
    <w:rsid w:val="000F7E10"/>
    <w:rsid w:val="002024AB"/>
    <w:rsid w:val="002761FD"/>
    <w:rsid w:val="0027633B"/>
    <w:rsid w:val="002B60B3"/>
    <w:rsid w:val="00374277"/>
    <w:rsid w:val="003A446C"/>
    <w:rsid w:val="003D05CD"/>
    <w:rsid w:val="0045340A"/>
    <w:rsid w:val="00460873"/>
    <w:rsid w:val="00487E77"/>
    <w:rsid w:val="004A323F"/>
    <w:rsid w:val="004B52E7"/>
    <w:rsid w:val="005352FC"/>
    <w:rsid w:val="0056327A"/>
    <w:rsid w:val="005A2064"/>
    <w:rsid w:val="00612DCB"/>
    <w:rsid w:val="0063043E"/>
    <w:rsid w:val="00665D4B"/>
    <w:rsid w:val="006C0C0B"/>
    <w:rsid w:val="006C0C51"/>
    <w:rsid w:val="007A3754"/>
    <w:rsid w:val="007A4B78"/>
    <w:rsid w:val="007B624A"/>
    <w:rsid w:val="007C575B"/>
    <w:rsid w:val="007D0F8F"/>
    <w:rsid w:val="008B61D1"/>
    <w:rsid w:val="00907FE1"/>
    <w:rsid w:val="00910D9D"/>
    <w:rsid w:val="0091147C"/>
    <w:rsid w:val="009879BA"/>
    <w:rsid w:val="00A07651"/>
    <w:rsid w:val="00A51513"/>
    <w:rsid w:val="00A53D95"/>
    <w:rsid w:val="00A61939"/>
    <w:rsid w:val="00A745C8"/>
    <w:rsid w:val="00A83233"/>
    <w:rsid w:val="00AF3127"/>
    <w:rsid w:val="00B00041"/>
    <w:rsid w:val="00B60BC9"/>
    <w:rsid w:val="00B71A13"/>
    <w:rsid w:val="00B93462"/>
    <w:rsid w:val="00B9583E"/>
    <w:rsid w:val="00BC525B"/>
    <w:rsid w:val="00BC72E0"/>
    <w:rsid w:val="00C6155F"/>
    <w:rsid w:val="00D01873"/>
    <w:rsid w:val="00D044D6"/>
    <w:rsid w:val="00D300D2"/>
    <w:rsid w:val="00DD47E9"/>
    <w:rsid w:val="00DF45A1"/>
    <w:rsid w:val="00E040FA"/>
    <w:rsid w:val="00E11357"/>
    <w:rsid w:val="00E75A0B"/>
    <w:rsid w:val="00EC2653"/>
    <w:rsid w:val="00F12325"/>
    <w:rsid w:val="00F22BFD"/>
    <w:rsid w:val="00F41E11"/>
    <w:rsid w:val="00F62C6D"/>
    <w:rsid w:val="00F86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13A1D3D"/>
  <w15:chartTrackingRefBased/>
  <w15:docId w15:val="{E4B06CF9-F831-4568-9170-650EC89D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D4B"/>
    <w:pPr>
      <w:ind w:left="720"/>
      <w:contextualSpacing/>
    </w:pPr>
  </w:style>
  <w:style w:type="character" w:styleId="CommentReference">
    <w:name w:val="annotation reference"/>
    <w:basedOn w:val="DefaultParagraphFont"/>
    <w:uiPriority w:val="99"/>
    <w:semiHidden/>
    <w:unhideWhenUsed/>
    <w:rsid w:val="000F7E10"/>
    <w:rPr>
      <w:sz w:val="16"/>
      <w:szCs w:val="16"/>
    </w:rPr>
  </w:style>
  <w:style w:type="paragraph" w:styleId="CommentText">
    <w:name w:val="annotation text"/>
    <w:basedOn w:val="Normal"/>
    <w:link w:val="CommentTextChar"/>
    <w:uiPriority w:val="99"/>
    <w:semiHidden/>
    <w:unhideWhenUsed/>
    <w:rsid w:val="000F7E10"/>
    <w:pPr>
      <w:spacing w:line="240" w:lineRule="auto"/>
    </w:pPr>
    <w:rPr>
      <w:sz w:val="20"/>
      <w:szCs w:val="20"/>
    </w:rPr>
  </w:style>
  <w:style w:type="character" w:customStyle="1" w:styleId="CommentTextChar">
    <w:name w:val="Comment Text Char"/>
    <w:basedOn w:val="DefaultParagraphFont"/>
    <w:link w:val="CommentText"/>
    <w:uiPriority w:val="99"/>
    <w:semiHidden/>
    <w:rsid w:val="000F7E10"/>
    <w:rPr>
      <w:sz w:val="20"/>
      <w:szCs w:val="20"/>
      <w:lang w:val="en-GB"/>
    </w:rPr>
  </w:style>
  <w:style w:type="paragraph" w:styleId="CommentSubject">
    <w:name w:val="annotation subject"/>
    <w:basedOn w:val="CommentText"/>
    <w:next w:val="CommentText"/>
    <w:link w:val="CommentSubjectChar"/>
    <w:uiPriority w:val="99"/>
    <w:semiHidden/>
    <w:unhideWhenUsed/>
    <w:rsid w:val="000F7E10"/>
    <w:rPr>
      <w:b/>
      <w:bCs/>
    </w:rPr>
  </w:style>
  <w:style w:type="character" w:customStyle="1" w:styleId="CommentSubjectChar">
    <w:name w:val="Comment Subject Char"/>
    <w:basedOn w:val="CommentTextChar"/>
    <w:link w:val="CommentSubject"/>
    <w:uiPriority w:val="99"/>
    <w:semiHidden/>
    <w:rsid w:val="000F7E10"/>
    <w:rPr>
      <w:b/>
      <w:bCs/>
      <w:sz w:val="20"/>
      <w:szCs w:val="20"/>
      <w:lang w:val="en-GB"/>
    </w:rPr>
  </w:style>
  <w:style w:type="paragraph" w:styleId="BalloonText">
    <w:name w:val="Balloon Text"/>
    <w:basedOn w:val="Normal"/>
    <w:link w:val="BalloonTextChar"/>
    <w:uiPriority w:val="99"/>
    <w:semiHidden/>
    <w:unhideWhenUsed/>
    <w:rsid w:val="000F7E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E10"/>
    <w:rPr>
      <w:rFonts w:ascii="Segoe UI" w:hAnsi="Segoe UI" w:cs="Segoe UI"/>
      <w:sz w:val="18"/>
      <w:szCs w:val="18"/>
      <w:lang w:val="en-GB"/>
    </w:rPr>
  </w:style>
  <w:style w:type="paragraph" w:styleId="Header">
    <w:name w:val="header"/>
    <w:basedOn w:val="Normal"/>
    <w:link w:val="HeaderChar"/>
    <w:uiPriority w:val="99"/>
    <w:unhideWhenUsed/>
    <w:rsid w:val="000F7E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E10"/>
    <w:rPr>
      <w:lang w:val="en-GB"/>
    </w:rPr>
  </w:style>
  <w:style w:type="paragraph" w:styleId="Footer">
    <w:name w:val="footer"/>
    <w:basedOn w:val="Normal"/>
    <w:link w:val="FooterChar"/>
    <w:uiPriority w:val="99"/>
    <w:unhideWhenUsed/>
    <w:rsid w:val="000F7E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E10"/>
    <w:rPr>
      <w:lang w:val="en-GB"/>
    </w:rPr>
  </w:style>
  <w:style w:type="paragraph" w:customStyle="1" w:styleId="FrameContents">
    <w:name w:val="Frame Contents"/>
    <w:basedOn w:val="Normal"/>
    <w:rsid w:val="000F7E10"/>
    <w:pPr>
      <w:suppressAutoHyphens/>
      <w:spacing w:after="0" w:line="100" w:lineRule="atLeast"/>
    </w:pPr>
    <w:rPr>
      <w:rFonts w:ascii="Times New Roman" w:eastAsia="Times New Roman" w:hAnsi="Times New Roman" w:cs="Times New Roman"/>
      <w:sz w:val="20"/>
      <w:szCs w:val="20"/>
      <w:lang w:val="en-US"/>
    </w:rPr>
  </w:style>
  <w:style w:type="paragraph" w:styleId="FootnoteText">
    <w:name w:val="footnote text"/>
    <w:basedOn w:val="Normal"/>
    <w:link w:val="FootnoteTextChar"/>
    <w:uiPriority w:val="99"/>
    <w:semiHidden/>
    <w:unhideWhenUsed/>
    <w:rsid w:val="00AF31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3127"/>
    <w:rPr>
      <w:sz w:val="20"/>
      <w:szCs w:val="20"/>
      <w:lang w:val="en-GB"/>
    </w:rPr>
  </w:style>
  <w:style w:type="character" w:styleId="FootnoteReference">
    <w:name w:val="footnote reference"/>
    <w:basedOn w:val="DefaultParagraphFont"/>
    <w:uiPriority w:val="99"/>
    <w:semiHidden/>
    <w:unhideWhenUsed/>
    <w:rsid w:val="00AF3127"/>
    <w:rPr>
      <w:vertAlign w:val="superscript"/>
    </w:rPr>
  </w:style>
  <w:style w:type="character" w:styleId="Hyperlink">
    <w:name w:val="Hyperlink"/>
    <w:basedOn w:val="DefaultParagraphFont"/>
    <w:uiPriority w:val="99"/>
    <w:unhideWhenUsed/>
    <w:rsid w:val="00AF3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331505">
      <w:bodyDiv w:val="1"/>
      <w:marLeft w:val="0"/>
      <w:marRight w:val="0"/>
      <w:marTop w:val="0"/>
      <w:marBottom w:val="0"/>
      <w:divBdr>
        <w:top w:val="none" w:sz="0" w:space="0" w:color="auto"/>
        <w:left w:val="none" w:sz="0" w:space="0" w:color="auto"/>
        <w:bottom w:val="none" w:sz="0" w:space="0" w:color="auto"/>
        <w:right w:val="none" w:sz="0" w:space="0" w:color="auto"/>
      </w:divBdr>
    </w:div>
    <w:div w:id="192521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quno.org/resource/2014/6/moving-forward-international-negotiations-four-innovative-examples" TargetMode="External"/><Relationship Id="rId1" Type="http://schemas.openxmlformats.org/officeDocument/2006/relationships/hyperlink" Target="http://www.quno.org/resource/2016/11/initial-input-discussions-modalities-resolution-global-compact-safe-orderly-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BB47-DEC5-49FA-A6C6-AFACE0236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Townhead</dc:creator>
  <cp:keywords/>
  <dc:description/>
  <cp:lastModifiedBy>Catherine BAKER</cp:lastModifiedBy>
  <cp:revision>6</cp:revision>
  <dcterms:created xsi:type="dcterms:W3CDTF">2017-04-07T11:06:00Z</dcterms:created>
  <dcterms:modified xsi:type="dcterms:W3CDTF">2017-04-10T08:49:00Z</dcterms:modified>
</cp:coreProperties>
</file>